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539" w:rsidRPr="00EB4457" w:rsidRDefault="004E0539" w:rsidP="004E0539">
      <w:pPr>
        <w:pStyle w:val="Normlnywebov"/>
        <w:jc w:val="center"/>
        <w:rPr>
          <w:b/>
          <w:color w:val="000000"/>
        </w:rPr>
      </w:pPr>
      <w:r w:rsidRPr="00EB4457">
        <w:rPr>
          <w:b/>
          <w:color w:val="000000"/>
        </w:rPr>
        <w:t>Zverejnenie zámeru</w:t>
      </w:r>
    </w:p>
    <w:p w:rsidR="004E0539" w:rsidRPr="00EB4457" w:rsidRDefault="004E0539" w:rsidP="004E0539">
      <w:pPr>
        <w:pStyle w:val="Normlnywebov"/>
        <w:jc w:val="center"/>
        <w:rPr>
          <w:b/>
          <w:color w:val="000000"/>
        </w:rPr>
      </w:pPr>
      <w:r w:rsidRPr="00EB4457">
        <w:rPr>
          <w:b/>
          <w:color w:val="000000"/>
        </w:rPr>
        <w:t>Obchodná verejná súťaž na prenájom nebytových priestorov č. 5/2024</w:t>
      </w:r>
    </w:p>
    <w:p w:rsidR="004E0539" w:rsidRPr="00EB4457" w:rsidRDefault="004E0539" w:rsidP="004E0539">
      <w:pPr>
        <w:pStyle w:val="Normlnywebov"/>
        <w:jc w:val="center"/>
        <w:rPr>
          <w:b/>
          <w:color w:val="000000"/>
        </w:rPr>
      </w:pPr>
      <w:r w:rsidRPr="00EB4457">
        <w:rPr>
          <w:b/>
          <w:color w:val="000000"/>
        </w:rPr>
        <w:t>Trenčianske múzeum v Trenčíne</w:t>
      </w:r>
    </w:p>
    <w:p w:rsidR="004E0539" w:rsidRPr="00EB4457" w:rsidRDefault="004E0539" w:rsidP="004E0539">
      <w:pPr>
        <w:pStyle w:val="Normlnywebov"/>
        <w:jc w:val="center"/>
        <w:rPr>
          <w:b/>
          <w:color w:val="000000"/>
        </w:rPr>
      </w:pPr>
      <w:r w:rsidRPr="00EB4457">
        <w:rPr>
          <w:b/>
          <w:color w:val="000000"/>
        </w:rPr>
        <w:t>Mierové námestie 46, 912 50 Trenčín,</w:t>
      </w:r>
      <w:bookmarkStart w:id="0" w:name="_GoBack"/>
      <w:bookmarkEnd w:id="0"/>
    </w:p>
    <w:p w:rsidR="004E0539" w:rsidRPr="00EB4457" w:rsidRDefault="004E0539" w:rsidP="004E0539">
      <w:pPr>
        <w:pStyle w:val="Normlnywebov"/>
        <w:jc w:val="center"/>
        <w:rPr>
          <w:b/>
          <w:color w:val="000000"/>
        </w:rPr>
      </w:pPr>
      <w:r w:rsidRPr="00EB4457">
        <w:rPr>
          <w:b/>
          <w:color w:val="000000"/>
        </w:rPr>
        <w:t>Zastúpené riaditeľom Mgr. Petrom Martiniskom</w:t>
      </w:r>
    </w:p>
    <w:p w:rsidR="004E0539" w:rsidRPr="00EB4457" w:rsidRDefault="004E0539" w:rsidP="004E0539">
      <w:pPr>
        <w:pStyle w:val="Normlnywebov"/>
        <w:jc w:val="center"/>
        <w:rPr>
          <w:b/>
          <w:color w:val="000000"/>
        </w:rPr>
      </w:pPr>
      <w:r w:rsidRPr="00EB4457">
        <w:rPr>
          <w:color w:val="000000"/>
        </w:rPr>
        <w:t>(ďalej len</w:t>
      </w:r>
      <w:r w:rsidRPr="00EB4457">
        <w:rPr>
          <w:b/>
          <w:color w:val="000000"/>
        </w:rPr>
        <w:t xml:space="preserve"> „Vyhlasovateľ“</w:t>
      </w:r>
      <w:r w:rsidRPr="00EB4457">
        <w:rPr>
          <w:color w:val="000000"/>
        </w:rPr>
        <w:t>)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vyhlasuje obchodnú verejnú súťaž (ďalej len „OVS“ alebo „súťaž“) č. 5/2024 na prenájom nebytových priestorov v objekte Draškovičov kaštieľ, kat. úz. Čachtice, parc. č. 2697 v zmysle § 281 a nasl. Obchodného zákonníka, § 9a ods. 9 zákona č. 446/2001 Z.z. o majetku vyšších územných celkov v znení neskorších predpisov, zákona č. 116/1990 Zb. o nájme a podnájme nebytových priestorov v znení neskorších predpisov a čl. 20 a nasl. Zásad hospodárenia s majetkom Trenčianskeho samosprávneho kraja v znení Dodatku č. 1 z marca 2024.</w:t>
      </w:r>
    </w:p>
    <w:p w:rsidR="004E0539" w:rsidRPr="00EB4457" w:rsidRDefault="004E0539" w:rsidP="004E0539">
      <w:pPr>
        <w:pStyle w:val="Normlnywebov"/>
        <w:rPr>
          <w:b/>
          <w:color w:val="000000"/>
          <w:sz w:val="22"/>
          <w:szCs w:val="22"/>
        </w:rPr>
      </w:pPr>
      <w:r w:rsidRPr="00EB4457">
        <w:rPr>
          <w:b/>
          <w:color w:val="000000"/>
          <w:sz w:val="22"/>
          <w:szCs w:val="22"/>
        </w:rPr>
        <w:t>1. Predmetom obchodnej verejnej súťaže je: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b/>
          <w:color w:val="000000"/>
          <w:sz w:val="22"/>
          <w:szCs w:val="22"/>
        </w:rPr>
        <w:t>Výber najvhodnejšej ponuky na uzatvorenie zmluvy o nájme nebytového priestoru na prízemí budovy oddelenia Draškovičovho kaštieľa na Malinovského ulici č. 245 v obci Čachtice</w:t>
      </w:r>
      <w:r w:rsidRPr="00EB4457">
        <w:rPr>
          <w:color w:val="000000"/>
          <w:sz w:val="22"/>
          <w:szCs w:val="22"/>
        </w:rPr>
        <w:t>, parcela č. 2697, súp. č. 245, zapísaný liste vlastníctva 2216. Celková výmera nebytových priestorov je 121,35 m2.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Nebytové priestory sú vyznačené na pôdoryse objektu, ktorý je súčasťou ako príloha č.1.</w:t>
      </w:r>
    </w:p>
    <w:p w:rsidR="004E0539" w:rsidRPr="00EB4457" w:rsidRDefault="004E0539" w:rsidP="004E0539">
      <w:pPr>
        <w:pStyle w:val="Normlnywebov"/>
        <w:rPr>
          <w:b/>
          <w:color w:val="000000"/>
          <w:sz w:val="22"/>
          <w:szCs w:val="22"/>
        </w:rPr>
      </w:pPr>
      <w:r w:rsidRPr="00EB4457">
        <w:rPr>
          <w:b/>
          <w:color w:val="000000"/>
          <w:sz w:val="22"/>
          <w:szCs w:val="22"/>
        </w:rPr>
        <w:t>2. Kontaktná osoba vyhlasovateľa: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Meno: Mgr. Drahomíra Salihbegović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Tel.: 0901 918 832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e-mail: drahomira.salihbegovic@muzeumtn.sk</w:t>
      </w:r>
    </w:p>
    <w:p w:rsidR="004E0539" w:rsidRPr="00EB4457" w:rsidRDefault="004E0539" w:rsidP="004E0539">
      <w:pPr>
        <w:pStyle w:val="Normlnywebov"/>
        <w:rPr>
          <w:b/>
          <w:color w:val="000000"/>
          <w:sz w:val="22"/>
          <w:szCs w:val="22"/>
        </w:rPr>
      </w:pPr>
      <w:r w:rsidRPr="00EB4457">
        <w:rPr>
          <w:b/>
          <w:color w:val="000000"/>
          <w:sz w:val="22"/>
          <w:szCs w:val="22"/>
        </w:rPr>
        <w:t>3. Doba nájmu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Nájomná zmluva bude uzatvorená na dobu určitú, v trvaní 5 rokov odo dňa nadobudnutia účinnosti. Nájomnú zmluvu bude možné skončiť aj výpoveďou zo strany ktorejkoľvek zmluvnej strany, s výpovednou dobou 2 mesiace. Vyhlasovateľ si vyhradzuje právo súťaž zrušiť a neuzatvoriť zmluvu, a to aj bez udania dôvodu.</w:t>
      </w:r>
    </w:p>
    <w:p w:rsidR="004E0539" w:rsidRPr="00EB4457" w:rsidRDefault="004E0539" w:rsidP="004E0539">
      <w:pPr>
        <w:pStyle w:val="Normlnywebov"/>
        <w:rPr>
          <w:b/>
          <w:color w:val="000000"/>
          <w:sz w:val="22"/>
          <w:szCs w:val="22"/>
        </w:rPr>
      </w:pPr>
      <w:r w:rsidRPr="00EB4457">
        <w:rPr>
          <w:b/>
          <w:color w:val="000000"/>
          <w:sz w:val="22"/>
          <w:szCs w:val="22"/>
        </w:rPr>
        <w:t>4. Účel nájmu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Účelom nájmu je poskytovanie služieb v oblasti občerstvenia.</w:t>
      </w:r>
    </w:p>
    <w:p w:rsidR="004E0539" w:rsidRPr="00EB4457" w:rsidRDefault="004E0539" w:rsidP="004E0539">
      <w:pPr>
        <w:pStyle w:val="Normlnywebov"/>
        <w:rPr>
          <w:b/>
          <w:color w:val="000000"/>
          <w:sz w:val="22"/>
          <w:szCs w:val="22"/>
        </w:rPr>
      </w:pPr>
      <w:r w:rsidRPr="00EB4457">
        <w:rPr>
          <w:b/>
          <w:color w:val="000000"/>
          <w:sz w:val="22"/>
          <w:szCs w:val="22"/>
        </w:rPr>
        <w:t>5. Úprava a vybavenie predmetu nájmu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 xml:space="preserve">Nájomca zabezpečí úpravu a vybavenie predmetu nájmu na vlastné náklady, okrem vybavenia predmetu nájmu, ktorý je súčasťou ako príloha č. 2. Úprava predmetu nájmu musí mať reverzibilný </w:t>
      </w:r>
      <w:r w:rsidRPr="00EB4457">
        <w:rPr>
          <w:color w:val="000000"/>
          <w:sz w:val="22"/>
          <w:szCs w:val="22"/>
        </w:rPr>
        <w:lastRenderedPageBreak/>
        <w:t>charakter. Nájomcovi nebude poskytnutá žiadna zľava z nájomného za úpravu alebo vybavenie predmetu nájmu.</w:t>
      </w:r>
    </w:p>
    <w:p w:rsidR="004E0539" w:rsidRPr="00EB4457" w:rsidRDefault="004E0539" w:rsidP="004E0539">
      <w:pPr>
        <w:pStyle w:val="Normlnywebov"/>
        <w:rPr>
          <w:b/>
          <w:color w:val="000000"/>
          <w:sz w:val="22"/>
          <w:szCs w:val="22"/>
        </w:rPr>
      </w:pPr>
      <w:r w:rsidRPr="00EB4457">
        <w:rPr>
          <w:b/>
          <w:color w:val="000000"/>
          <w:sz w:val="22"/>
          <w:szCs w:val="22"/>
        </w:rPr>
        <w:t>6. Informatívna výška nájomného určená na základe Zásad hospodárenia s majetkom Trenčianskeho samosprávneho kraja v znení Dodatku č. 1 z marca 2024.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 xml:space="preserve">Minimálna suma nájmu za mesiac je </w:t>
      </w:r>
      <w:r w:rsidRPr="00EB4457">
        <w:rPr>
          <w:b/>
          <w:color w:val="000000"/>
          <w:sz w:val="22"/>
          <w:szCs w:val="22"/>
        </w:rPr>
        <w:t>5 € / 1 m2</w:t>
      </w:r>
      <w:r w:rsidRPr="00EB4457">
        <w:rPr>
          <w:color w:val="000000"/>
          <w:sz w:val="22"/>
          <w:szCs w:val="22"/>
        </w:rPr>
        <w:t xml:space="preserve"> mesačne. V nájomnom nie sú započítané náklady za elektrickú energiu, vodu, odvoz odpadu, vykurovanie a alikvotná čiastka dane z nehnuteľnosti.</w:t>
      </w:r>
    </w:p>
    <w:p w:rsidR="004E0539" w:rsidRPr="00EB4457" w:rsidRDefault="004E0539" w:rsidP="004E0539">
      <w:pPr>
        <w:pStyle w:val="Normlnywebov"/>
        <w:jc w:val="center"/>
        <w:rPr>
          <w:b/>
          <w:color w:val="000000"/>
          <w:sz w:val="22"/>
          <w:szCs w:val="22"/>
        </w:rPr>
      </w:pPr>
      <w:r w:rsidRPr="00EB4457">
        <w:rPr>
          <w:b/>
          <w:color w:val="000000"/>
          <w:sz w:val="22"/>
          <w:szCs w:val="22"/>
        </w:rPr>
        <w:t>Podmienky obchodnej verejnej súťaže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Súťažný návrh musí byť spracovaný v slovenskom jazyku, predložený v troch vyhotoveniach a vlastnoručne podpísaný účastníkom súťaže.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Súťažný návrh musí obsahovať: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a) identifikačné údaje vyhlasovateľa súťaže,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b) identifikačné údaje účastníka súťaže (názov, sídlo, IČO, DIČ, IČ DPH, e-mail,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c) predmet obchodnej súťaže,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d) účel využitia predmetu nájmu,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e) návrh výšky nájomného za nájom nebytového priestoru za 1 m2 / mesiac,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f) predložiť fotokópiu oprávnenia na podnikanie,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g) zakreslenie návrhu riešenia priestoru,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h) vyhlásenie účastníka súťaže, že je riadne oboznámený s obsahom návrhu nájomnej zmluvy, ktorý je prílohou č. 3 k tejto súťaži a že v prípade, ak účastník súťaž vyhrá, túto podpíše v predloženom znení (jediná modifikácia zmluvy bude možná ohľadom špecifikácie zmluvnej strany – nájomcu),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i) účastník musí v návrhu vyjadriť súhlas so spracovaním osobných údajov v súlade so zákonom o ochrane osobných údajov na účely súťaže.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Každý účastník môže predložiť iba jeden návrh. Predložený návrh nie je možné meniť alebo dopĺňať, ani ho upravovať po uplynutí lehoty určenej na predkladanie súťažných návrhov.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Objekt je evidovaný v Ústrednom zozname pamiatkového fondu, vedenom Pamiatkovým úradom Slovenskej republiky pod č. 1202/1 ako národná kultúrna pamiatka. Nájomca je oboznámený s týmto právnym statusom, preto akékoľvek úkony podliehajúce schváleniu Krajského pamiatkového úradu Trenčín si hradí a vybavuje nájomca sám.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V predmete nájmu je možné vykonať obhliadku v prítomnosti kontaktnej osoby vyhlasovateľa v termíne, dohodnutom s touto kontaktnou osobou.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V prípade použitia reprodukovanej hudby je nájomca povinný zabezpečiť súlad organizovaného podujatia s autorskými právami, resp. právom výkonných umelcov.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 xml:space="preserve">Súťažný návrh je nutné zaslať poštou na korešpondenčnú adresu vyhlasovateľa Trenčianske múzeum v Trenčíne, Jilemnického 532/2, 911 01 Trenčín s uvedením mena a poštovej adresy účastníka s </w:t>
      </w:r>
      <w:r w:rsidRPr="00EB4457">
        <w:rPr>
          <w:color w:val="000000"/>
          <w:sz w:val="22"/>
          <w:szCs w:val="22"/>
        </w:rPr>
        <w:lastRenderedPageBreak/>
        <w:t xml:space="preserve">označením: </w:t>
      </w:r>
      <w:r w:rsidRPr="00EB4457">
        <w:rPr>
          <w:b/>
          <w:color w:val="000000"/>
          <w:sz w:val="22"/>
          <w:szCs w:val="22"/>
        </w:rPr>
        <w:t>„Obchodná verejná súťaž na prenájom nebytových priestorov Draškovičov kaštieľ č. 5/2024 – Neotvárať</w:t>
      </w:r>
      <w:r w:rsidRPr="00EB4457">
        <w:rPr>
          <w:color w:val="000000"/>
          <w:sz w:val="22"/>
          <w:szCs w:val="22"/>
        </w:rPr>
        <w:t xml:space="preserve"> tak, aby ponuka bola zaevidovaná v podateľni vyhlasovateľa do </w:t>
      </w:r>
      <w:r w:rsidRPr="00EB4457">
        <w:rPr>
          <w:b/>
          <w:color w:val="000000"/>
          <w:sz w:val="22"/>
          <w:szCs w:val="22"/>
        </w:rPr>
        <w:t xml:space="preserve">19.07.2024 </w:t>
      </w:r>
      <w:r w:rsidRPr="00EB4457">
        <w:rPr>
          <w:color w:val="000000"/>
          <w:sz w:val="22"/>
          <w:szCs w:val="22"/>
        </w:rPr>
        <w:t>do 12:00 hod. Za deň doručenia návrhu sa považuje deň doručenia poštovej zásielky vyhlasovateľovi.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 xml:space="preserve">Obálky so súťažnými návrhmi sa budú otvárať a zároveň súťažné návrhy sa budú vyhodnocovať dňa </w:t>
      </w:r>
      <w:r w:rsidRPr="00EB4457">
        <w:rPr>
          <w:b/>
          <w:color w:val="000000"/>
          <w:sz w:val="22"/>
          <w:szCs w:val="22"/>
        </w:rPr>
        <w:t>22.07.2024</w:t>
      </w:r>
      <w:r w:rsidRPr="00EB4457">
        <w:rPr>
          <w:color w:val="000000"/>
          <w:sz w:val="22"/>
          <w:szCs w:val="22"/>
        </w:rPr>
        <w:t>. Otváranie obálok je neverejné. Súťažné návrhy, ktoré budú spĺňať súťažné podmienky, budú následne zaradené do elektronickej aukcie. Oznámenie o začatí aukcie bude súťažiacim zaslané e-mailom aj s podrobnosťami zapojenia sa do elektronickej aukcie. V prípade, že súťažný návrh predloží iba jeden záujemca o prenájom, elektronická aukcia sa nebude realizovať a nájomná zmluva bude uzatvorená s jediným predkladateľom ponuky.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S úspešným účastníkom súťaže bude následne spracovaný návrh nájomnej zmluvy (príloha č. 3), ktorý bude predložený na schválenie zriaďovateľovi vyhlasovateľa súťaže – Trenčianskemu samosprávnemu kraju, nakoľko bez jeho predchádzajúceho súhlasu nie je prenájom možný.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Navrhovatelia nemajú právo na náhradu nákladov spojených s ich účasťou v súťaži.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Vyhlasovateľ súťaže si vyhradzuje právo odmietnuť návrhy, ktorých obsah nebude zodpovedať podmienkam súťaže, alebo budú doručené po termíne stanovenom vo vyhlásení súťaže.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Vyhlasovateľ súťaže si vyhradzuje právo kedykoľvek do prijatia návrhu a podpisu zmluvy o nájme nebytového priestoru zrušiť túto obchodnú verejnú súťaž. O zrušení súťaže budú účastníci súťaže, ktorí podali návrhy, písomne vyrozumení. Zrušenie súťaže bude zverejnené na webovej stránke vyhlasovateľa.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Výsledky vyhodnotenia súťaže budú zverejnené po ukončení elektronickej aukcie na webovej stránke vyhlasovateľa, najneskôr 3 dni po ukončení elektronickej aukcie. Účastníci súťaže budú o výsledku hodnotenia informovaní e-mailom na kontaktnú e-mailovú adresu.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Účastník berie na vedomie, že v prípade viacerých účastníkov v súťaži, ktorí splnili podmienky tejto súťaže, bude najvyššie navrhované nájomné považované za východiskové nájomné pri konečnej fáze výberu víťaza súťaže.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Detailné podmienky režimu kaviarne sú upravené v návrhu nájomnej zmluvy, ktorá je prílohou č. 3 tejto súťaže.</w:t>
      </w:r>
    </w:p>
    <w:p w:rsidR="004E0539" w:rsidRPr="00EB4457" w:rsidRDefault="004E0539" w:rsidP="00B575E9">
      <w:pPr>
        <w:pStyle w:val="Normlnywebov"/>
        <w:jc w:val="center"/>
        <w:rPr>
          <w:b/>
          <w:color w:val="000000"/>
          <w:sz w:val="22"/>
          <w:szCs w:val="22"/>
        </w:rPr>
      </w:pPr>
      <w:r w:rsidRPr="00EB4457">
        <w:rPr>
          <w:b/>
          <w:color w:val="000000"/>
          <w:sz w:val="22"/>
          <w:szCs w:val="22"/>
        </w:rPr>
        <w:t>Kritériá pre posudzovanie súťažných návrhov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Kritériom pre posudzovanie súťažných návrhov je najvyššia ponúknutá odplata za nájom nebytového priestoru.</w:t>
      </w:r>
    </w:p>
    <w:p w:rsidR="004E0539" w:rsidRPr="00EB4457" w:rsidRDefault="004E0539" w:rsidP="00B575E9">
      <w:pPr>
        <w:pStyle w:val="Normlnywebov"/>
        <w:jc w:val="center"/>
        <w:rPr>
          <w:b/>
          <w:color w:val="000000"/>
          <w:sz w:val="22"/>
          <w:szCs w:val="22"/>
        </w:rPr>
      </w:pPr>
      <w:r w:rsidRPr="00EB4457">
        <w:rPr>
          <w:b/>
          <w:color w:val="000000"/>
          <w:sz w:val="22"/>
          <w:szCs w:val="22"/>
        </w:rPr>
        <w:t>Sumár základných termínov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Vyhlásenie súťaže: 27.06.2024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Termín dodania súťažných podkladov: 19.07.2024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Termín otvárania obálok: 22.07.2024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V Trenčíne, dňa 26.06.2024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Vypracovala: Mgr. Drahomíra Salihbegović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lastRenderedPageBreak/>
        <w:t>Schválil: Mgr. Peter Martinisko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Mgr. Peter Martinisko</w:t>
      </w:r>
    </w:p>
    <w:p w:rsidR="004E0539" w:rsidRPr="00EB4457" w:rsidRDefault="004E0539" w:rsidP="004E0539">
      <w:pPr>
        <w:pStyle w:val="Normlnywebov"/>
        <w:rPr>
          <w:color w:val="000000"/>
          <w:sz w:val="22"/>
          <w:szCs w:val="22"/>
        </w:rPr>
      </w:pPr>
      <w:r w:rsidRPr="00EB4457">
        <w:rPr>
          <w:color w:val="000000"/>
          <w:sz w:val="22"/>
          <w:szCs w:val="22"/>
        </w:rPr>
        <w:t>riaditeľ Trenčianskeho múzea v Trenčíne</w:t>
      </w:r>
    </w:p>
    <w:p w:rsidR="005F43E5" w:rsidRPr="00EB4457" w:rsidRDefault="005F43E5" w:rsidP="00A56079">
      <w:pPr>
        <w:shd w:val="clear" w:color="auto" w:fill="FFFFFF"/>
        <w:rPr>
          <w:rFonts w:ascii="Times New Roman" w:hAnsi="Times New Roman" w:cs="Times New Roman"/>
          <w:color w:val="000000" w:themeColor="text1"/>
          <w:lang w:eastAsia="sk-SK"/>
        </w:rPr>
      </w:pPr>
    </w:p>
    <w:p w:rsidR="00222C0A" w:rsidRPr="00EB4457" w:rsidRDefault="00222C0A" w:rsidP="00A56079">
      <w:pPr>
        <w:shd w:val="clear" w:color="auto" w:fill="FFFFFF"/>
        <w:rPr>
          <w:rFonts w:ascii="Times New Roman" w:hAnsi="Times New Roman" w:cs="Times New Roman"/>
          <w:b/>
          <w:color w:val="000000" w:themeColor="text1"/>
          <w:lang w:eastAsia="sk-SK"/>
        </w:rPr>
      </w:pPr>
      <w:r w:rsidRPr="00EB4457">
        <w:rPr>
          <w:rFonts w:ascii="Times New Roman" w:hAnsi="Times New Roman" w:cs="Times New Roman"/>
          <w:b/>
          <w:color w:val="000000" w:themeColor="text1"/>
          <w:lang w:eastAsia="sk-SK"/>
        </w:rPr>
        <w:t xml:space="preserve">Prílohy: </w:t>
      </w:r>
    </w:p>
    <w:p w:rsidR="00222C0A" w:rsidRPr="00EB4457" w:rsidRDefault="00222C0A" w:rsidP="00A56079">
      <w:pPr>
        <w:shd w:val="clear" w:color="auto" w:fill="FFFFFF"/>
        <w:rPr>
          <w:rFonts w:ascii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hAnsi="Times New Roman" w:cs="Times New Roman"/>
          <w:color w:val="000000" w:themeColor="text1"/>
          <w:lang w:eastAsia="sk-SK"/>
        </w:rPr>
        <w:t>Príloha č.1 – Pôdorys predmetu nájmu s vyznačením</w:t>
      </w:r>
      <w:r w:rsidR="00933CF5" w:rsidRPr="00EB4457">
        <w:rPr>
          <w:rFonts w:ascii="Times New Roman" w:hAnsi="Times New Roman" w:cs="Times New Roman"/>
          <w:color w:val="000000" w:themeColor="text1"/>
          <w:lang w:eastAsia="sk-SK"/>
        </w:rPr>
        <w:t xml:space="preserve"> predmetu súťaže (nebytových pr</w:t>
      </w:r>
      <w:r w:rsidRPr="00EB4457">
        <w:rPr>
          <w:rFonts w:ascii="Times New Roman" w:hAnsi="Times New Roman" w:cs="Times New Roman"/>
          <w:color w:val="000000" w:themeColor="text1"/>
          <w:lang w:eastAsia="sk-SK"/>
        </w:rPr>
        <w:t>i</w:t>
      </w:r>
      <w:r w:rsidR="00933CF5" w:rsidRPr="00EB4457">
        <w:rPr>
          <w:rFonts w:ascii="Times New Roman" w:hAnsi="Times New Roman" w:cs="Times New Roman"/>
          <w:color w:val="000000" w:themeColor="text1"/>
          <w:lang w:eastAsia="sk-SK"/>
        </w:rPr>
        <w:t>e</w:t>
      </w:r>
      <w:r w:rsidRPr="00EB4457">
        <w:rPr>
          <w:rFonts w:ascii="Times New Roman" w:hAnsi="Times New Roman" w:cs="Times New Roman"/>
          <w:color w:val="000000" w:themeColor="text1"/>
          <w:lang w:eastAsia="sk-SK"/>
        </w:rPr>
        <w:t xml:space="preserve">storov) </w:t>
      </w:r>
    </w:p>
    <w:p w:rsidR="00572F7E" w:rsidRPr="00EB4457" w:rsidRDefault="00572F7E" w:rsidP="00A56079">
      <w:pPr>
        <w:shd w:val="clear" w:color="auto" w:fill="FFFFFF"/>
        <w:rPr>
          <w:rFonts w:ascii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hAnsi="Times New Roman" w:cs="Times New Roman"/>
          <w:color w:val="000000" w:themeColor="text1"/>
          <w:lang w:eastAsia="sk-SK"/>
        </w:rPr>
        <w:t xml:space="preserve">Príloha č. 2 – Zoznam </w:t>
      </w:r>
      <w:r w:rsidR="00FE27C8" w:rsidRPr="00EB4457">
        <w:rPr>
          <w:rFonts w:ascii="Times New Roman" w:hAnsi="Times New Roman" w:cs="Times New Roman"/>
          <w:color w:val="000000" w:themeColor="text1"/>
          <w:lang w:eastAsia="sk-SK"/>
        </w:rPr>
        <w:t>zariadenia prípravovne a kuchyne</w:t>
      </w:r>
    </w:p>
    <w:p w:rsidR="00222C0A" w:rsidRPr="00EB4457" w:rsidRDefault="00222C0A" w:rsidP="00A56079">
      <w:pPr>
        <w:shd w:val="clear" w:color="auto" w:fill="FFFFFF"/>
        <w:rPr>
          <w:rFonts w:ascii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hAnsi="Times New Roman" w:cs="Times New Roman"/>
          <w:color w:val="000000" w:themeColor="text1"/>
          <w:lang w:eastAsia="sk-SK"/>
        </w:rPr>
        <w:t>Príloha č.</w:t>
      </w:r>
      <w:r w:rsidR="0077170C" w:rsidRPr="00EB4457">
        <w:rPr>
          <w:rFonts w:ascii="Times New Roman" w:hAnsi="Times New Roman" w:cs="Times New Roman"/>
          <w:color w:val="000000" w:themeColor="text1"/>
          <w:lang w:eastAsia="sk-SK"/>
        </w:rPr>
        <w:t xml:space="preserve"> </w:t>
      </w:r>
      <w:r w:rsidR="00572F7E" w:rsidRPr="00EB4457">
        <w:rPr>
          <w:rFonts w:ascii="Times New Roman" w:hAnsi="Times New Roman" w:cs="Times New Roman"/>
          <w:color w:val="000000" w:themeColor="text1"/>
          <w:lang w:eastAsia="sk-SK"/>
        </w:rPr>
        <w:t>3</w:t>
      </w:r>
      <w:r w:rsidRPr="00EB4457">
        <w:rPr>
          <w:rFonts w:ascii="Times New Roman" w:hAnsi="Times New Roman" w:cs="Times New Roman"/>
          <w:color w:val="000000" w:themeColor="text1"/>
          <w:lang w:eastAsia="sk-SK"/>
        </w:rPr>
        <w:t xml:space="preserve"> – Návrh nájomnej zmluvy č.         /2024</w:t>
      </w:r>
    </w:p>
    <w:p w:rsidR="005F43E5" w:rsidRPr="00EB4457" w:rsidRDefault="005F43E5" w:rsidP="00A56079">
      <w:pPr>
        <w:rPr>
          <w:rFonts w:ascii="Times New Roman" w:eastAsiaTheme="minorHAnsi" w:hAnsi="Times New Roman" w:cs="Times New Roman"/>
        </w:rPr>
      </w:pPr>
    </w:p>
    <w:p w:rsidR="005F43E5" w:rsidRPr="00EB4457" w:rsidRDefault="005F43E5" w:rsidP="00A56079">
      <w:pPr>
        <w:rPr>
          <w:rFonts w:ascii="Times New Roman" w:eastAsiaTheme="minorHAnsi" w:hAnsi="Times New Roman" w:cs="Times New Roman"/>
        </w:rPr>
      </w:pPr>
    </w:p>
    <w:p w:rsidR="005F43E5" w:rsidRPr="00EB4457" w:rsidRDefault="005F43E5" w:rsidP="00A56079">
      <w:pPr>
        <w:rPr>
          <w:rFonts w:ascii="Times New Roman" w:eastAsiaTheme="minorHAnsi" w:hAnsi="Times New Roman" w:cs="Times New Roman"/>
        </w:rPr>
      </w:pPr>
    </w:p>
    <w:p w:rsidR="005F43E5" w:rsidRPr="00EB4457" w:rsidRDefault="005F43E5" w:rsidP="00A56079">
      <w:pPr>
        <w:rPr>
          <w:rFonts w:ascii="Times New Roman" w:eastAsiaTheme="minorHAnsi" w:hAnsi="Times New Roman" w:cs="Times New Roman"/>
        </w:rPr>
      </w:pPr>
    </w:p>
    <w:p w:rsidR="0068535A" w:rsidRPr="00EB4457" w:rsidRDefault="0068535A" w:rsidP="00A56079">
      <w:pPr>
        <w:rPr>
          <w:rFonts w:ascii="Times New Roman" w:eastAsiaTheme="minorHAnsi" w:hAnsi="Times New Roman" w:cs="Times New Roman"/>
        </w:rPr>
      </w:pPr>
      <w:r w:rsidRPr="00EB4457">
        <w:rPr>
          <w:rFonts w:ascii="Times New Roman" w:eastAsiaTheme="minorHAnsi" w:hAnsi="Times New Roman" w:cs="Times New Roman"/>
        </w:rPr>
        <w:t xml:space="preserve">Obchodná </w:t>
      </w:r>
      <w:r w:rsidR="00A60152" w:rsidRPr="00EB4457">
        <w:rPr>
          <w:rFonts w:ascii="Times New Roman" w:eastAsiaTheme="minorHAnsi" w:hAnsi="Times New Roman" w:cs="Times New Roman"/>
        </w:rPr>
        <w:t xml:space="preserve">verejná súťaž č. </w:t>
      </w:r>
      <w:r w:rsidR="00B575E9" w:rsidRPr="00EB4457">
        <w:rPr>
          <w:rFonts w:ascii="Times New Roman" w:eastAsiaTheme="minorHAnsi" w:hAnsi="Times New Roman" w:cs="Times New Roman"/>
        </w:rPr>
        <w:t>5</w:t>
      </w:r>
      <w:r w:rsidRPr="00EB4457">
        <w:rPr>
          <w:rFonts w:ascii="Times New Roman" w:eastAsiaTheme="minorHAnsi" w:hAnsi="Times New Roman" w:cs="Times New Roman"/>
        </w:rPr>
        <w:t>/</w:t>
      </w:r>
      <w:r w:rsidR="00933CF5" w:rsidRPr="00EB4457">
        <w:rPr>
          <w:rFonts w:ascii="Times New Roman" w:eastAsiaTheme="minorHAnsi" w:hAnsi="Times New Roman" w:cs="Times New Roman"/>
        </w:rPr>
        <w:t xml:space="preserve">2024        </w:t>
      </w:r>
      <w:r w:rsidR="005F43E5" w:rsidRPr="00EB4457">
        <w:rPr>
          <w:rFonts w:ascii="Times New Roman" w:eastAsiaTheme="minorHAnsi" w:hAnsi="Times New Roman" w:cs="Times New Roman"/>
        </w:rPr>
        <w:t xml:space="preserve"> </w:t>
      </w:r>
      <w:r w:rsidR="00933CF5" w:rsidRPr="00EB4457">
        <w:rPr>
          <w:rFonts w:ascii="Times New Roman" w:eastAsiaTheme="minorHAnsi" w:hAnsi="Times New Roman" w:cs="Times New Roman"/>
        </w:rPr>
        <w:t xml:space="preserve">                                 </w:t>
      </w:r>
      <w:r w:rsidRPr="00EB4457">
        <w:rPr>
          <w:rFonts w:ascii="Times New Roman" w:eastAsiaTheme="minorHAnsi" w:hAnsi="Times New Roman" w:cs="Times New Roman"/>
        </w:rPr>
        <w:t xml:space="preserve">  </w:t>
      </w:r>
      <w:r w:rsidR="005F43E5" w:rsidRPr="00EB4457">
        <w:rPr>
          <w:rFonts w:ascii="Times New Roman" w:eastAsiaTheme="minorHAnsi" w:hAnsi="Times New Roman" w:cs="Times New Roman"/>
        </w:rPr>
        <w:t xml:space="preserve">            </w:t>
      </w:r>
      <w:r w:rsidR="00C2374B" w:rsidRPr="00EB4457">
        <w:rPr>
          <w:rFonts w:ascii="Times New Roman" w:eastAsiaTheme="minorHAnsi" w:hAnsi="Times New Roman" w:cs="Times New Roman"/>
        </w:rPr>
        <w:t xml:space="preserve">               </w:t>
      </w:r>
      <w:r w:rsidR="005F43E5" w:rsidRPr="00EB4457">
        <w:rPr>
          <w:rFonts w:ascii="Times New Roman" w:eastAsiaTheme="minorHAnsi" w:hAnsi="Times New Roman" w:cs="Times New Roman"/>
        </w:rPr>
        <w:t xml:space="preserve">  </w:t>
      </w:r>
      <w:r w:rsidRPr="00EB4457">
        <w:rPr>
          <w:rFonts w:ascii="Times New Roman" w:eastAsiaTheme="minorHAnsi" w:hAnsi="Times New Roman" w:cs="Times New Roman"/>
        </w:rPr>
        <w:t>Príloha č. 1</w:t>
      </w:r>
    </w:p>
    <w:p w:rsidR="0068535A" w:rsidRPr="00EB4457" w:rsidRDefault="0068535A" w:rsidP="00A56079">
      <w:pPr>
        <w:rPr>
          <w:rFonts w:ascii="Times New Roman" w:eastAsiaTheme="minorHAnsi" w:hAnsi="Times New Roman" w:cs="Times New Roman"/>
        </w:rPr>
      </w:pPr>
      <w:r w:rsidRPr="00EB4457">
        <w:rPr>
          <w:rFonts w:ascii="Times New Roman" w:eastAsiaTheme="minorHAnsi" w:hAnsi="Times New Roman" w:cs="Times New Roman"/>
        </w:rPr>
        <w:t xml:space="preserve"> </w:t>
      </w:r>
    </w:p>
    <w:p w:rsidR="0068535A" w:rsidRPr="00EB4457" w:rsidRDefault="00C2374B" w:rsidP="00A56079">
      <w:pPr>
        <w:jc w:val="right"/>
        <w:rPr>
          <w:rFonts w:ascii="Times New Roman" w:eastAsiaTheme="minorHAnsi" w:hAnsi="Times New Roman" w:cs="Times New Roman"/>
          <w:b/>
        </w:rPr>
      </w:pPr>
      <w:r w:rsidRPr="00EB4457">
        <w:rPr>
          <w:rFonts w:ascii="Times New Roman" w:eastAsiaTheme="minorHAnsi" w:hAnsi="Times New Roman" w:cs="Times New Roman"/>
          <w:b/>
        </w:rPr>
        <w:t xml:space="preserve"> </w:t>
      </w:r>
      <w:r w:rsidR="0068535A" w:rsidRPr="00EB4457">
        <w:rPr>
          <w:rFonts w:ascii="Times New Roman" w:eastAsiaTheme="minorHAnsi" w:hAnsi="Times New Roman" w:cs="Times New Roman"/>
          <w:b/>
        </w:rPr>
        <w:t xml:space="preserve">Pôdorys predmetu nájmu </w:t>
      </w:r>
    </w:p>
    <w:p w:rsidR="0068535A" w:rsidRPr="00EB4457" w:rsidRDefault="0068535A" w:rsidP="00A56079">
      <w:pPr>
        <w:rPr>
          <w:rFonts w:ascii="Times New Roman" w:eastAsiaTheme="minorHAnsi" w:hAnsi="Times New Roman" w:cs="Times New Roman"/>
          <w:b/>
        </w:rPr>
      </w:pPr>
    </w:p>
    <w:p w:rsidR="0068535A" w:rsidRPr="00EB4457" w:rsidRDefault="0068535A" w:rsidP="00A56079">
      <w:pPr>
        <w:rPr>
          <w:rFonts w:ascii="Times New Roman" w:eastAsiaTheme="minorHAnsi" w:hAnsi="Times New Roman" w:cs="Times New Roman"/>
          <w:b/>
        </w:rPr>
      </w:pPr>
    </w:p>
    <w:p w:rsidR="0068535A" w:rsidRPr="00EB4457" w:rsidRDefault="0068535A" w:rsidP="00A56079">
      <w:pPr>
        <w:rPr>
          <w:rFonts w:ascii="Times New Roman" w:eastAsiaTheme="minorHAnsi" w:hAnsi="Times New Roman" w:cs="Times New Roman"/>
          <w:b/>
        </w:rPr>
      </w:pPr>
    </w:p>
    <w:p w:rsidR="0068535A" w:rsidRPr="00EB4457" w:rsidRDefault="00A60152" w:rsidP="005F43E5">
      <w:pPr>
        <w:jc w:val="center"/>
        <w:rPr>
          <w:rFonts w:ascii="Times New Roman" w:eastAsiaTheme="minorHAnsi" w:hAnsi="Times New Roman" w:cs="Times New Roman"/>
          <w:b/>
        </w:rPr>
      </w:pPr>
      <w:r w:rsidRPr="00EB4457"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 wp14:anchorId="72B57B78" wp14:editId="374E8DE0">
            <wp:extent cx="6744205" cy="3651124"/>
            <wp:effectExtent l="3492" t="0" r="3493" b="3492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0466" cy="366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35A" w:rsidRPr="00EB4457" w:rsidRDefault="0068535A" w:rsidP="00A56079">
      <w:pPr>
        <w:rPr>
          <w:rFonts w:ascii="Times New Roman" w:eastAsiaTheme="minorHAnsi" w:hAnsi="Times New Roman" w:cs="Times New Roman"/>
          <w:b/>
        </w:rPr>
      </w:pPr>
    </w:p>
    <w:p w:rsidR="0068535A" w:rsidRPr="00EB4457" w:rsidRDefault="0068535A" w:rsidP="00A56079">
      <w:pPr>
        <w:rPr>
          <w:rFonts w:ascii="Times New Roman" w:eastAsiaTheme="minorHAnsi" w:hAnsi="Times New Roman" w:cs="Times New Roman"/>
          <w:b/>
        </w:rPr>
      </w:pPr>
    </w:p>
    <w:p w:rsidR="00A60152" w:rsidRPr="00EB4457" w:rsidRDefault="00A60152" w:rsidP="00A56079">
      <w:pPr>
        <w:rPr>
          <w:rFonts w:ascii="Times New Roman" w:eastAsiaTheme="minorHAnsi" w:hAnsi="Times New Roman" w:cs="Times New Roman"/>
          <w:b/>
        </w:rPr>
      </w:pPr>
      <w:r w:rsidRPr="00EB4457">
        <w:rPr>
          <w:rFonts w:ascii="Times New Roman" w:eastAsiaTheme="minorHAnsi" w:hAnsi="Times New Roman" w:cs="Times New Roman"/>
          <w:b/>
        </w:rPr>
        <w:t xml:space="preserve">Predmet nájmu je vyznačený zelenou farbou na pôdoryse Draškovičovho kaštieľa </w:t>
      </w:r>
    </w:p>
    <w:p w:rsidR="00337FA0" w:rsidRPr="00EB4457" w:rsidRDefault="00337FA0" w:rsidP="00A56079">
      <w:pPr>
        <w:rPr>
          <w:rFonts w:ascii="Times New Roman" w:eastAsiaTheme="minorHAnsi" w:hAnsi="Times New Roman" w:cs="Times New Roman"/>
          <w:b/>
        </w:rPr>
      </w:pPr>
    </w:p>
    <w:p w:rsidR="00337FA0" w:rsidRPr="00EB4457" w:rsidRDefault="00B33ED3" w:rsidP="00337FA0">
      <w:pPr>
        <w:shd w:val="clear" w:color="auto" w:fill="FFFFFF"/>
        <w:jc w:val="right"/>
        <w:rPr>
          <w:rFonts w:ascii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hAnsi="Times New Roman" w:cs="Times New Roman"/>
          <w:color w:val="000000" w:themeColor="text1"/>
          <w:lang w:eastAsia="sk-SK"/>
        </w:rPr>
        <w:t xml:space="preserve">Príloha č. 2 </w:t>
      </w:r>
    </w:p>
    <w:p w:rsidR="00B33ED3" w:rsidRPr="00EB4457" w:rsidRDefault="00B33ED3" w:rsidP="00337FA0">
      <w:pPr>
        <w:shd w:val="clear" w:color="auto" w:fill="FFFFFF"/>
        <w:jc w:val="right"/>
        <w:rPr>
          <w:rFonts w:ascii="Times New Roman" w:hAnsi="Times New Roman" w:cs="Times New Roman"/>
          <w:b/>
          <w:color w:val="000000" w:themeColor="text1"/>
          <w:lang w:eastAsia="sk-SK"/>
        </w:rPr>
      </w:pPr>
      <w:r w:rsidRPr="00EB4457">
        <w:rPr>
          <w:rFonts w:ascii="Times New Roman" w:hAnsi="Times New Roman" w:cs="Times New Roman"/>
          <w:b/>
          <w:color w:val="000000" w:themeColor="text1"/>
          <w:lang w:eastAsia="sk-SK"/>
        </w:rPr>
        <w:t xml:space="preserve"> Zoznam zariadenia prípravovne a kuchyne</w:t>
      </w:r>
    </w:p>
    <w:p w:rsidR="00B33ED3" w:rsidRPr="00EB4457" w:rsidRDefault="00B33ED3" w:rsidP="00337FA0">
      <w:pPr>
        <w:shd w:val="clear" w:color="auto" w:fill="FFFFFF"/>
        <w:rPr>
          <w:rFonts w:ascii="Times New Roman" w:hAnsi="Times New Roman" w:cs="Times New Roman"/>
          <w:b/>
          <w:color w:val="000000" w:themeColor="text1"/>
          <w:lang w:eastAsia="sk-SK"/>
        </w:rPr>
      </w:pPr>
      <w:r w:rsidRPr="00EB4457">
        <w:rPr>
          <w:rFonts w:ascii="Times New Roman" w:eastAsiaTheme="minorHAnsi" w:hAnsi="Times New Roman" w:cs="Times New Roman"/>
          <w:b/>
          <w:noProof/>
          <w:lang w:eastAsia="sk-SK"/>
        </w:rPr>
        <w:lastRenderedPageBreak/>
        <w:drawing>
          <wp:inline distT="0" distB="0" distL="0" distR="0" wp14:anchorId="4B62F49A" wp14:editId="2E4EA1D2">
            <wp:extent cx="5760720" cy="56159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457">
        <w:rPr>
          <w:rFonts w:ascii="Times New Roman" w:eastAsiaTheme="minorHAnsi" w:hAnsi="Times New Roman" w:cs="Times New Roman"/>
          <w:b/>
          <w:noProof/>
          <w:lang w:eastAsia="sk-SK"/>
        </w:rPr>
        <w:lastRenderedPageBreak/>
        <w:drawing>
          <wp:inline distT="0" distB="0" distL="0" distR="0" wp14:anchorId="761127EA" wp14:editId="0B353BC4">
            <wp:extent cx="5760720" cy="5752465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457">
        <w:rPr>
          <w:rFonts w:ascii="Times New Roman" w:eastAsiaTheme="minorHAnsi" w:hAnsi="Times New Roman" w:cs="Times New Roman"/>
          <w:b/>
          <w:noProof/>
          <w:lang w:eastAsia="sk-SK"/>
        </w:rPr>
        <w:lastRenderedPageBreak/>
        <w:drawing>
          <wp:inline distT="0" distB="0" distL="0" distR="0" wp14:anchorId="28402155" wp14:editId="3F4B74C6">
            <wp:extent cx="5760720" cy="56959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457">
        <w:rPr>
          <w:rFonts w:ascii="Times New Roman" w:eastAsiaTheme="minorHAnsi" w:hAnsi="Times New Roman" w:cs="Times New Roman"/>
          <w:b/>
          <w:noProof/>
          <w:lang w:eastAsia="sk-SK"/>
        </w:rPr>
        <w:lastRenderedPageBreak/>
        <w:drawing>
          <wp:inline distT="0" distB="0" distL="0" distR="0" wp14:anchorId="2C997A74" wp14:editId="16FB7C86">
            <wp:extent cx="5760720" cy="58896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457">
        <w:rPr>
          <w:rFonts w:ascii="Times New Roman" w:eastAsiaTheme="minorHAnsi" w:hAnsi="Times New Roman" w:cs="Times New Roman"/>
          <w:b/>
          <w:noProof/>
          <w:lang w:eastAsia="sk-SK"/>
        </w:rPr>
        <w:lastRenderedPageBreak/>
        <w:drawing>
          <wp:inline distT="0" distB="0" distL="0" distR="0" wp14:anchorId="196F1A43" wp14:editId="564F30A4">
            <wp:extent cx="5760720" cy="5327015"/>
            <wp:effectExtent l="0" t="0" r="0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457">
        <w:rPr>
          <w:rFonts w:ascii="Times New Roman" w:eastAsiaTheme="minorHAnsi" w:hAnsi="Times New Roman" w:cs="Times New Roman"/>
          <w:b/>
          <w:noProof/>
          <w:lang w:eastAsia="sk-SK"/>
        </w:rPr>
        <w:lastRenderedPageBreak/>
        <w:drawing>
          <wp:inline distT="0" distB="0" distL="0" distR="0" wp14:anchorId="3C9EE4EA" wp14:editId="36C0B063">
            <wp:extent cx="5760720" cy="5534660"/>
            <wp:effectExtent l="0" t="0" r="0" b="889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457">
        <w:rPr>
          <w:rFonts w:ascii="Times New Roman" w:eastAsiaTheme="minorHAnsi" w:hAnsi="Times New Roman" w:cs="Times New Roman"/>
          <w:b/>
          <w:noProof/>
          <w:lang w:eastAsia="sk-SK"/>
        </w:rPr>
        <w:lastRenderedPageBreak/>
        <w:drawing>
          <wp:inline distT="0" distB="0" distL="0" distR="0" wp14:anchorId="795D06B4" wp14:editId="00D70EA5">
            <wp:extent cx="5760720" cy="5252720"/>
            <wp:effectExtent l="0" t="0" r="0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D3" w:rsidRPr="00EB4457" w:rsidRDefault="00B33ED3" w:rsidP="00A56079">
      <w:pPr>
        <w:rPr>
          <w:rFonts w:ascii="Times New Roman" w:eastAsiaTheme="minorHAnsi" w:hAnsi="Times New Roman" w:cs="Times New Roman"/>
          <w:b/>
        </w:rPr>
      </w:pPr>
    </w:p>
    <w:p w:rsidR="0068535A" w:rsidRPr="00EB4457" w:rsidRDefault="0068535A" w:rsidP="00A56079">
      <w:pPr>
        <w:rPr>
          <w:rFonts w:ascii="Times New Roman" w:eastAsiaTheme="minorHAnsi" w:hAnsi="Times New Roman" w:cs="Times New Roman"/>
          <w:b/>
        </w:rPr>
      </w:pPr>
    </w:p>
    <w:p w:rsidR="0068535A" w:rsidRPr="00EB4457" w:rsidRDefault="0068535A" w:rsidP="00A56079">
      <w:pPr>
        <w:rPr>
          <w:rFonts w:ascii="Times New Roman" w:eastAsiaTheme="minorHAnsi" w:hAnsi="Times New Roman" w:cs="Times New Roman"/>
          <w:b/>
        </w:rPr>
      </w:pPr>
    </w:p>
    <w:p w:rsidR="00933CF5" w:rsidRPr="00EB4457" w:rsidRDefault="00933CF5" w:rsidP="00A56079">
      <w:pPr>
        <w:rPr>
          <w:rFonts w:ascii="Times New Roman" w:hAnsi="Times New Roman" w:cs="Times New Roman"/>
        </w:rPr>
      </w:pPr>
    </w:p>
    <w:p w:rsidR="00933CF5" w:rsidRPr="00EB4457" w:rsidRDefault="00933CF5" w:rsidP="00A56079">
      <w:pPr>
        <w:rPr>
          <w:rFonts w:ascii="Times New Roman" w:hAnsi="Times New Roman" w:cs="Times New Roman"/>
        </w:rPr>
      </w:pPr>
    </w:p>
    <w:p w:rsidR="00337FA0" w:rsidRPr="00EB4457" w:rsidRDefault="005F43E5" w:rsidP="005F43E5">
      <w:pPr>
        <w:shd w:val="clear" w:color="auto" w:fill="FFFFFF"/>
        <w:jc w:val="right"/>
        <w:rPr>
          <w:rFonts w:ascii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hAnsi="Times New Roman" w:cs="Times New Roman"/>
          <w:color w:val="000000" w:themeColor="text1"/>
          <w:lang w:eastAsia="sk-SK"/>
        </w:rPr>
        <w:t xml:space="preserve">Príloha č. </w:t>
      </w:r>
      <w:r w:rsidR="00572F7E" w:rsidRPr="00EB4457">
        <w:rPr>
          <w:rFonts w:ascii="Times New Roman" w:hAnsi="Times New Roman" w:cs="Times New Roman"/>
          <w:color w:val="000000" w:themeColor="text1"/>
          <w:lang w:eastAsia="sk-SK"/>
        </w:rPr>
        <w:t>3</w:t>
      </w:r>
      <w:r w:rsidR="00337FA0" w:rsidRPr="00EB4457">
        <w:rPr>
          <w:rFonts w:ascii="Times New Roman" w:hAnsi="Times New Roman" w:cs="Times New Roman"/>
          <w:color w:val="000000" w:themeColor="text1"/>
          <w:lang w:eastAsia="sk-SK"/>
        </w:rPr>
        <w:t xml:space="preserve"> </w:t>
      </w:r>
    </w:p>
    <w:p w:rsidR="00933CF5" w:rsidRPr="00EB4457" w:rsidRDefault="005F43E5" w:rsidP="005F43E5">
      <w:pPr>
        <w:shd w:val="clear" w:color="auto" w:fill="FFFFFF"/>
        <w:jc w:val="right"/>
        <w:rPr>
          <w:rFonts w:ascii="Times New Roman" w:hAnsi="Times New Roman" w:cs="Times New Roman"/>
          <w:b/>
          <w:color w:val="000000" w:themeColor="text1"/>
          <w:lang w:eastAsia="sk-SK"/>
        </w:rPr>
      </w:pPr>
      <w:r w:rsidRPr="00EB4457">
        <w:rPr>
          <w:rFonts w:ascii="Times New Roman" w:hAnsi="Times New Roman" w:cs="Times New Roman"/>
          <w:b/>
          <w:color w:val="000000" w:themeColor="text1"/>
          <w:lang w:eastAsia="sk-SK"/>
        </w:rPr>
        <w:t>Návrh nájomnej zmluvy č.   /2024</w:t>
      </w:r>
    </w:p>
    <w:p w:rsidR="007C23B5" w:rsidRPr="00EB4457" w:rsidRDefault="007C23B5" w:rsidP="00A56079">
      <w:pPr>
        <w:shd w:val="clear" w:color="auto" w:fill="FFFFFF"/>
        <w:rPr>
          <w:rFonts w:ascii="Times New Roman" w:hAnsi="Times New Roman" w:cs="Times New Roman"/>
          <w:b/>
          <w:color w:val="000000" w:themeColor="text1"/>
          <w:lang w:eastAsia="sk-SK"/>
        </w:rPr>
      </w:pPr>
    </w:p>
    <w:p w:rsidR="005F43E5" w:rsidRPr="00EB4457" w:rsidRDefault="005F43E5" w:rsidP="00A56079">
      <w:pPr>
        <w:shd w:val="clear" w:color="auto" w:fill="FFFFFF"/>
        <w:rPr>
          <w:rFonts w:ascii="Times New Roman" w:hAnsi="Times New Roman" w:cs="Times New Roman"/>
          <w:b/>
          <w:color w:val="000000" w:themeColor="text1"/>
          <w:lang w:eastAsia="sk-SK"/>
        </w:rPr>
      </w:pPr>
    </w:p>
    <w:p w:rsidR="005F43E5" w:rsidRPr="00EB4457" w:rsidRDefault="005F43E5" w:rsidP="00A56079">
      <w:pPr>
        <w:shd w:val="clear" w:color="auto" w:fill="FFFFFF"/>
        <w:rPr>
          <w:rFonts w:ascii="Times New Roman" w:hAnsi="Times New Roman" w:cs="Times New Roman"/>
          <w:b/>
          <w:color w:val="000000" w:themeColor="text1"/>
          <w:lang w:eastAsia="sk-SK"/>
        </w:rPr>
      </w:pP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Nájomná zmluva č.     /2024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:rsidR="005F43E5" w:rsidRPr="00EB4457" w:rsidRDefault="005F43E5" w:rsidP="005F43E5">
      <w:pPr>
        <w:jc w:val="center"/>
        <w:rPr>
          <w:rFonts w:ascii="Times New Roman" w:eastAsia="Times New Roman" w:hAnsi="Times New Roman" w:cs="Times New Roman"/>
          <w:i/>
          <w:lang w:eastAsia="sk-SK"/>
        </w:rPr>
      </w:pPr>
      <w:r w:rsidRPr="00EB4457">
        <w:rPr>
          <w:rFonts w:ascii="Times New Roman" w:eastAsia="Times New Roman" w:hAnsi="Times New Roman" w:cs="Times New Roman"/>
          <w:i/>
          <w:lang w:eastAsia="sk-SK"/>
        </w:rPr>
        <w:t>§ 9a ods. 9 zákona č. 446/2001 Z. z. o majetku vyšších územných celkov v znení neskorších predpisov,</w:t>
      </w:r>
    </w:p>
    <w:p w:rsidR="005F43E5" w:rsidRPr="00EB4457" w:rsidRDefault="005F43E5" w:rsidP="005F43E5">
      <w:pPr>
        <w:jc w:val="center"/>
        <w:rPr>
          <w:rFonts w:ascii="Times New Roman" w:eastAsia="Times New Roman" w:hAnsi="Times New Roman" w:cs="Times New Roman"/>
          <w:i/>
          <w:lang w:eastAsia="sk-SK"/>
        </w:rPr>
      </w:pPr>
      <w:r w:rsidRPr="00EB4457">
        <w:rPr>
          <w:rFonts w:ascii="Times New Roman" w:eastAsia="Times New Roman" w:hAnsi="Times New Roman" w:cs="Times New Roman"/>
          <w:i/>
          <w:lang w:eastAsia="sk-SK"/>
        </w:rPr>
        <w:t>zákona č. 116/1990 Zb. o nájme a podnájme nebytových priestorov v znení neskorších predpisov a</w:t>
      </w:r>
    </w:p>
    <w:p w:rsidR="005F43E5" w:rsidRPr="00EB4457" w:rsidRDefault="005F43E5" w:rsidP="005F43E5">
      <w:pPr>
        <w:jc w:val="center"/>
        <w:rPr>
          <w:rFonts w:ascii="Times New Roman" w:eastAsia="Times New Roman" w:hAnsi="Times New Roman" w:cs="Times New Roman"/>
          <w:i/>
          <w:lang w:eastAsia="sk-SK"/>
        </w:rPr>
      </w:pPr>
      <w:r w:rsidRPr="00EB4457">
        <w:rPr>
          <w:rFonts w:ascii="Times New Roman" w:eastAsia="Times New Roman" w:hAnsi="Times New Roman" w:cs="Times New Roman"/>
          <w:i/>
          <w:lang w:eastAsia="sk-SK"/>
        </w:rPr>
        <w:t>čl. 21 a nasl. Zásad hospodárenia s majetkom Trenčianskeho samosprávneho kraja v znení</w:t>
      </w:r>
    </w:p>
    <w:p w:rsidR="00B53DD0" w:rsidRPr="00EB4457" w:rsidRDefault="005F43E5" w:rsidP="005F43E5">
      <w:pPr>
        <w:jc w:val="center"/>
        <w:rPr>
          <w:rFonts w:ascii="Times New Roman" w:eastAsia="Times New Roman" w:hAnsi="Times New Roman" w:cs="Times New Roman"/>
          <w:i/>
          <w:lang w:eastAsia="sk-SK"/>
        </w:rPr>
      </w:pPr>
      <w:r w:rsidRPr="00EB4457">
        <w:rPr>
          <w:rFonts w:ascii="Times New Roman" w:eastAsia="Times New Roman" w:hAnsi="Times New Roman" w:cs="Times New Roman"/>
          <w:i/>
          <w:lang w:eastAsia="sk-SK"/>
        </w:rPr>
        <w:t>Dodatku č. 1 z marca 2024</w:t>
      </w:r>
    </w:p>
    <w:p w:rsidR="005F43E5" w:rsidRPr="00EB4457" w:rsidRDefault="005F43E5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5F43E5" w:rsidRPr="00EB4457" w:rsidRDefault="005F43E5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5F43E5" w:rsidRPr="00EB4457" w:rsidRDefault="005F43E5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medzi zmluvnými stranami: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7C23B5" w:rsidRPr="00EB4457" w:rsidRDefault="007C23B5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u w:val="single"/>
          <w:lang w:eastAsia="sk-SK"/>
        </w:rPr>
        <w:lastRenderedPageBreak/>
        <w:t>Prenajímateľ</w:t>
      </w:r>
      <w:r w:rsidRPr="00EB4457">
        <w:rPr>
          <w:rFonts w:ascii="Times New Roman" w:eastAsia="Times New Roman" w:hAnsi="Times New Roman" w:cs="Times New Roman"/>
          <w:lang w:eastAsia="sk-SK"/>
        </w:rPr>
        <w:t>: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Trenčianske múzeum v Trenčíne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 xml:space="preserve">Sídlo: 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>Mierové námestie 46, 912 50 Trenčín</w:t>
      </w:r>
    </w:p>
    <w:p w:rsidR="007C23B5" w:rsidRPr="00EB4457" w:rsidRDefault="007C23B5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 xml:space="preserve">Korešpondenčná </w:t>
      </w:r>
    </w:p>
    <w:p w:rsidR="007C23B5" w:rsidRPr="00EB4457" w:rsidRDefault="007C23B5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adresa: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>Jilemnického 532/2, 911 01 Trenčín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Zastúpený: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>Mgr. Peter Martinisko, riaditeľ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Zodpovedný zamestnanec: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="00FE27C8" w:rsidRPr="00EB4457">
        <w:rPr>
          <w:rFonts w:ascii="Times New Roman" w:eastAsia="Times New Roman" w:hAnsi="Times New Roman" w:cs="Times New Roman"/>
          <w:color w:val="FF0000"/>
          <w:lang w:eastAsia="sk-SK"/>
        </w:rPr>
        <w:t>xxxxxxx xxxxxxxx</w:t>
      </w:r>
      <w:r w:rsidRPr="00EB4457">
        <w:rPr>
          <w:rFonts w:ascii="Times New Roman" w:eastAsia="Times New Roman" w:hAnsi="Times New Roman" w:cs="Times New Roman"/>
          <w:lang w:eastAsia="sk-SK"/>
        </w:rPr>
        <w:t>, oddelenie Podjavorinské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>múzeum v Novom Meste nad Váhom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Kontakt: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 xml:space="preserve">tel: 032/ 77 12 339, e-mail: </w:t>
      </w:r>
      <w:r w:rsidR="00FE27C8" w:rsidRPr="00EB4457">
        <w:rPr>
          <w:rFonts w:ascii="Times New Roman" w:eastAsia="Times New Roman" w:hAnsi="Times New Roman" w:cs="Times New Roman"/>
          <w:color w:val="FF0000"/>
          <w:lang w:eastAsia="sk-SK"/>
        </w:rPr>
        <w:t>xxxxxx</w:t>
      </w:r>
      <w:r w:rsidRPr="00EB4457">
        <w:rPr>
          <w:rFonts w:ascii="Times New Roman" w:eastAsia="Times New Roman" w:hAnsi="Times New Roman" w:cs="Times New Roman"/>
          <w:color w:val="FF0000"/>
          <w:lang w:eastAsia="sk-SK"/>
        </w:rPr>
        <w:t>.</w:t>
      </w:r>
      <w:r w:rsidR="00FE27C8" w:rsidRPr="00EB4457">
        <w:rPr>
          <w:rFonts w:ascii="Times New Roman" w:eastAsia="Times New Roman" w:hAnsi="Times New Roman" w:cs="Times New Roman"/>
          <w:color w:val="FF0000"/>
          <w:lang w:eastAsia="sk-SK"/>
        </w:rPr>
        <w:t>xxxxxxx</w:t>
      </w:r>
      <w:r w:rsidRPr="00EB4457">
        <w:rPr>
          <w:rFonts w:ascii="Times New Roman" w:eastAsia="Times New Roman" w:hAnsi="Times New Roman" w:cs="Times New Roman"/>
          <w:lang w:eastAsia="sk-SK"/>
        </w:rPr>
        <w:t xml:space="preserve">@muzeumtn.sk 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IČO: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>34059199</w:t>
      </w:r>
    </w:p>
    <w:p w:rsidR="00B53DD0" w:rsidRPr="00EB4457" w:rsidRDefault="00B53DD0" w:rsidP="00A560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Bankové spojenie:</w:t>
      </w:r>
      <w:r w:rsidRPr="00EB4457">
        <w:rPr>
          <w:rFonts w:ascii="Times New Roman" w:eastAsia="Times New Roman" w:hAnsi="Times New Roman" w:cs="Times New Roman"/>
          <w:lang w:eastAsia="sk-SK"/>
        </w:rPr>
        <w:tab/>
        <w:t>Štátna pokladnica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IBAN: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>SK02</w:t>
      </w:r>
      <w:r w:rsidR="00FE27C8" w:rsidRPr="00EB4457">
        <w:rPr>
          <w:rFonts w:ascii="Times New Roman" w:eastAsia="Times New Roman" w:hAnsi="Times New Roman" w:cs="Times New Roman"/>
          <w:lang w:eastAsia="sk-SK"/>
        </w:rPr>
        <w:t xml:space="preserve"> </w:t>
      </w:r>
      <w:r w:rsidRPr="00EB4457">
        <w:rPr>
          <w:rFonts w:ascii="Times New Roman" w:eastAsia="Times New Roman" w:hAnsi="Times New Roman" w:cs="Times New Roman"/>
          <w:lang w:eastAsia="sk-SK"/>
        </w:rPr>
        <w:t>8180</w:t>
      </w:r>
      <w:r w:rsidR="00FE27C8" w:rsidRPr="00EB4457">
        <w:rPr>
          <w:rFonts w:ascii="Times New Roman" w:eastAsia="Times New Roman" w:hAnsi="Times New Roman" w:cs="Times New Roman"/>
          <w:lang w:eastAsia="sk-SK"/>
        </w:rPr>
        <w:t xml:space="preserve"> </w:t>
      </w:r>
      <w:r w:rsidRPr="00EB4457">
        <w:rPr>
          <w:rFonts w:ascii="Times New Roman" w:eastAsia="Times New Roman" w:hAnsi="Times New Roman" w:cs="Times New Roman"/>
          <w:lang w:eastAsia="sk-SK"/>
        </w:rPr>
        <w:t>0000</w:t>
      </w:r>
      <w:r w:rsidR="00FE27C8" w:rsidRPr="00EB4457">
        <w:rPr>
          <w:rFonts w:ascii="Times New Roman" w:eastAsia="Times New Roman" w:hAnsi="Times New Roman" w:cs="Times New Roman"/>
          <w:lang w:eastAsia="sk-SK"/>
        </w:rPr>
        <w:t xml:space="preserve"> </w:t>
      </w:r>
      <w:r w:rsidRPr="00EB4457">
        <w:rPr>
          <w:rFonts w:ascii="Times New Roman" w:eastAsia="Times New Roman" w:hAnsi="Times New Roman" w:cs="Times New Roman"/>
          <w:lang w:eastAsia="sk-SK"/>
        </w:rPr>
        <w:t>0070</w:t>
      </w:r>
      <w:r w:rsidR="00FE27C8" w:rsidRPr="00EB4457">
        <w:rPr>
          <w:rFonts w:ascii="Times New Roman" w:eastAsia="Times New Roman" w:hAnsi="Times New Roman" w:cs="Times New Roman"/>
          <w:lang w:eastAsia="sk-SK"/>
        </w:rPr>
        <w:t xml:space="preserve"> </w:t>
      </w:r>
      <w:r w:rsidRPr="00EB4457">
        <w:rPr>
          <w:rFonts w:ascii="Times New Roman" w:eastAsia="Times New Roman" w:hAnsi="Times New Roman" w:cs="Times New Roman"/>
          <w:lang w:eastAsia="sk-SK"/>
        </w:rPr>
        <w:t>0051</w:t>
      </w:r>
      <w:r w:rsidR="00FE27C8" w:rsidRPr="00EB4457">
        <w:rPr>
          <w:rFonts w:ascii="Times New Roman" w:eastAsia="Times New Roman" w:hAnsi="Times New Roman" w:cs="Times New Roman"/>
          <w:lang w:eastAsia="sk-SK"/>
        </w:rPr>
        <w:t xml:space="preserve"> </w:t>
      </w:r>
      <w:r w:rsidRPr="00EB4457">
        <w:rPr>
          <w:rFonts w:ascii="Times New Roman" w:eastAsia="Times New Roman" w:hAnsi="Times New Roman" w:cs="Times New Roman"/>
          <w:lang w:eastAsia="sk-SK"/>
        </w:rPr>
        <w:t>0803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(ďalej len „</w:t>
      </w:r>
      <w:r w:rsidRPr="00EB4457">
        <w:rPr>
          <w:rFonts w:ascii="Times New Roman" w:eastAsia="Times New Roman" w:hAnsi="Times New Roman" w:cs="Times New Roman"/>
          <w:i/>
          <w:lang w:eastAsia="sk-SK"/>
        </w:rPr>
        <w:t>prenajímateľ</w:t>
      </w:r>
      <w:r w:rsidRPr="00EB4457">
        <w:rPr>
          <w:rFonts w:ascii="Times New Roman" w:eastAsia="Times New Roman" w:hAnsi="Times New Roman" w:cs="Times New Roman"/>
          <w:lang w:eastAsia="sk-SK"/>
        </w:rPr>
        <w:t>“)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a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u w:val="single"/>
          <w:lang w:eastAsia="sk-SK"/>
        </w:rPr>
        <w:t>Nájomca</w:t>
      </w:r>
      <w:r w:rsidRPr="00EB4457">
        <w:rPr>
          <w:rFonts w:ascii="Times New Roman" w:eastAsia="Times New Roman" w:hAnsi="Times New Roman" w:cs="Times New Roman"/>
          <w:lang w:eastAsia="sk-SK"/>
        </w:rPr>
        <w:t>: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rPr>
          <w:rFonts w:ascii="Times New Roman" w:eastAsia="Times New Roman" w:hAnsi="Times New Roman" w:cs="Times New Roman"/>
          <w:b/>
          <w:color w:val="FF0000"/>
          <w:lang w:eastAsia="sk-SK"/>
        </w:rPr>
      </w:pPr>
      <w:r w:rsidRPr="00EB4457">
        <w:rPr>
          <w:rFonts w:ascii="Times New Roman" w:eastAsia="Times New Roman" w:hAnsi="Times New Roman" w:cs="Times New Roman"/>
          <w:b/>
          <w:color w:val="FF0000"/>
          <w:lang w:eastAsia="sk-SK"/>
        </w:rPr>
        <w:t>xxx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b/>
          <w:color w:val="FF0000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Sídlo: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b/>
          <w:color w:val="FF0000"/>
          <w:lang w:eastAsia="sk-SK"/>
        </w:rPr>
        <w:t>xxx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b/>
          <w:color w:val="FF0000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Zastúpený: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b/>
          <w:color w:val="FF0000"/>
          <w:lang w:eastAsia="sk-SK"/>
        </w:rPr>
        <w:t>xxx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b/>
          <w:color w:val="FF0000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Kontakt: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 xml:space="preserve">tel.: </w:t>
      </w:r>
      <w:r w:rsidRPr="00EB4457">
        <w:rPr>
          <w:rFonts w:ascii="Times New Roman" w:eastAsia="Times New Roman" w:hAnsi="Times New Roman" w:cs="Times New Roman"/>
          <w:b/>
          <w:color w:val="FF0000"/>
          <w:lang w:eastAsia="sk-SK"/>
        </w:rPr>
        <w:t>xxx</w:t>
      </w:r>
      <w:r w:rsidRPr="00EB4457">
        <w:rPr>
          <w:rFonts w:ascii="Times New Roman" w:eastAsia="Times New Roman" w:hAnsi="Times New Roman" w:cs="Times New Roman"/>
          <w:lang w:eastAsia="sk-SK"/>
        </w:rPr>
        <w:t xml:space="preserve">, e-mail: </w:t>
      </w:r>
      <w:r w:rsidRPr="00EB4457">
        <w:rPr>
          <w:rFonts w:ascii="Times New Roman" w:eastAsia="Times New Roman" w:hAnsi="Times New Roman" w:cs="Times New Roman"/>
          <w:b/>
          <w:color w:val="FF0000"/>
          <w:lang w:eastAsia="sk-SK"/>
        </w:rPr>
        <w:t>xxx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b/>
          <w:color w:val="FF0000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IČO: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b/>
          <w:color w:val="FF0000"/>
          <w:lang w:eastAsia="sk-SK"/>
        </w:rPr>
        <w:t>xxx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b/>
          <w:color w:val="FF0000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DIČ: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b/>
          <w:color w:val="FF0000"/>
          <w:lang w:eastAsia="sk-SK"/>
        </w:rPr>
        <w:t>xxx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b/>
          <w:color w:val="FF0000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IČ DPH: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b/>
          <w:color w:val="FF0000"/>
          <w:lang w:eastAsia="sk-SK"/>
        </w:rPr>
        <w:t>xxx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b/>
          <w:color w:val="FF0000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Bankové spojenie: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b/>
          <w:color w:val="FF0000"/>
          <w:lang w:eastAsia="sk-SK"/>
        </w:rPr>
        <w:t>xxx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b/>
          <w:color w:val="FF0000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IBAN: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b/>
          <w:color w:val="FF0000"/>
          <w:lang w:eastAsia="sk-SK"/>
        </w:rPr>
        <w:t>xxx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(ďalej len „</w:t>
      </w:r>
      <w:r w:rsidRPr="00EB4457">
        <w:rPr>
          <w:rFonts w:ascii="Times New Roman" w:eastAsia="Times New Roman" w:hAnsi="Times New Roman" w:cs="Times New Roman"/>
          <w:i/>
          <w:lang w:eastAsia="sk-SK"/>
        </w:rPr>
        <w:t>nájomca</w:t>
      </w:r>
      <w:r w:rsidRPr="00EB4457">
        <w:rPr>
          <w:rFonts w:ascii="Times New Roman" w:eastAsia="Times New Roman" w:hAnsi="Times New Roman" w:cs="Times New Roman"/>
          <w:lang w:eastAsia="sk-SK"/>
        </w:rPr>
        <w:t>“)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(spoločne ďalej prenajímateľ a nájomca ako „</w:t>
      </w:r>
      <w:r w:rsidRPr="00EB4457">
        <w:rPr>
          <w:rFonts w:ascii="Times New Roman" w:eastAsia="Times New Roman" w:hAnsi="Times New Roman" w:cs="Times New Roman"/>
          <w:i/>
          <w:lang w:eastAsia="sk-SK"/>
        </w:rPr>
        <w:t>zmluvné strany</w:t>
      </w:r>
      <w:r w:rsidRPr="00EB4457">
        <w:rPr>
          <w:rFonts w:ascii="Times New Roman" w:eastAsia="Times New Roman" w:hAnsi="Times New Roman" w:cs="Times New Roman"/>
          <w:lang w:eastAsia="sk-SK"/>
        </w:rPr>
        <w:t>“).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Čl. I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Úvodné ustanovenia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1) Prenajímateľ je v zmysle zriaďovacej listiny č. TSK/2007/03318-3 zo dňa 28. júna 2007 správcom objektu Draškovičovho kaštieľa v obci Čachtice, kat. úz. Čachtice, súp. č. 245, parc. č. 2697.</w:t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ab/>
        <w:t>2) Draškovičov kaštieľ v Čachticiach je vo vlastníctve Trenčianskeho samosprávneho kraja (list vlastníctva č. 2216).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3) Draškovičov kaštieľ v Čachticiach je evidovaný v Ústrednom zozname pamiatkového fondu, vedenom Pamiatkovým úradom Slovenskej republiky pod č. 1202 ako národná kultúrna pamiatka. Nájomca je oboznámený s týmto právnym statusom.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4) Nájomca je obchodnou spoločnosťou, predmetom činnosti ktorej je poskytovanie služieb rýchleho občerstvenia v spojení s predajom na priamu konzumáciu a predajom suvenírov. Nájomca vyhlasuje, že je držiteľom všetkých potrebných oprávnení, umožňujúcich riadne vykonávanie jeho činnosti.</w:t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ab/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Čl. II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Predmet nájmu</w:t>
      </w:r>
    </w:p>
    <w:p w:rsidR="00B53DD0" w:rsidRPr="00EB4457" w:rsidRDefault="00B53DD0" w:rsidP="00A56079">
      <w:pPr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ab/>
        <w:t xml:space="preserve">1) Prenajímateľ sa zaväzuje prenechať nájomcovi do užívania 10 nebytových priestorov (priestor 1, priestor 2, prípravovňa, príjem tovaru, </w:t>
      </w: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 xml:space="preserve">priestor na umývanie stolového riadu, sklad, chodba, </w:t>
      </w: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lastRenderedPageBreak/>
        <w:t>šatňa kuchynského personálu, hygienické zariadenie, priestor pre upratovačku)</w:t>
      </w:r>
      <w:r w:rsidRPr="00EB4457">
        <w:rPr>
          <w:rFonts w:ascii="Times New Roman" w:eastAsia="Times New Roman" w:hAnsi="Times New Roman" w:cs="Times New Roman"/>
          <w:lang w:eastAsia="sk-SK"/>
        </w:rPr>
        <w:t xml:space="preserve"> v objekte Draškovičovho kaštieľa v Čachticiach. Spoločná rozloha predmetu nájmu je 121,35 m</w:t>
      </w:r>
      <w:r w:rsidRPr="00EB4457">
        <w:rPr>
          <w:rFonts w:ascii="Times New Roman" w:eastAsia="Times New Roman" w:hAnsi="Times New Roman" w:cs="Times New Roman"/>
          <w:vertAlign w:val="superscript"/>
          <w:lang w:eastAsia="sk-SK"/>
        </w:rPr>
        <w:t>2</w:t>
      </w:r>
      <w:r w:rsidRPr="00EB4457">
        <w:rPr>
          <w:rFonts w:ascii="Times New Roman" w:eastAsia="Times New Roman" w:hAnsi="Times New Roman" w:cs="Times New Roman"/>
          <w:lang w:eastAsia="sk-SK"/>
        </w:rPr>
        <w:t>. Predmet nájmu je vyznačený na pôdoryse, ktorý tvorí prílohu č. 1 k tejto zmluve.</w:t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FF0000"/>
          <w:lang w:eastAsia="sk-SK"/>
        </w:rPr>
        <w:tab/>
      </w: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>2) Súčasťou predmetu nájmu je aj technické kuchynské vybavenie, zoznam ktorého je uvedený v prílohe č. 2 k tejto zmluve.</w:t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>Čl. III</w:t>
      </w:r>
    </w:p>
    <w:p w:rsidR="00B53DD0" w:rsidRPr="00EB4457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>Doba nájmu</w:t>
      </w:r>
    </w:p>
    <w:p w:rsidR="00B53DD0" w:rsidRPr="00EB4457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lang w:eastAsia="sk-SK"/>
        </w:rPr>
      </w:pPr>
    </w:p>
    <w:p w:rsidR="00B53DD0" w:rsidRPr="00EB4457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Táto zmluva sa uzatvára na </w:t>
      </w:r>
      <w:r w:rsidRPr="00EB4457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sk-SK"/>
        </w:rPr>
        <w:t xml:space="preserve">dobu určitú v trvaní 5 rokov, a to od </w:t>
      </w:r>
      <w:r w:rsidRPr="00EB4457">
        <w:rPr>
          <w:rFonts w:ascii="Times New Roman" w:eastAsia="Times New Roman" w:hAnsi="Times New Roman" w:cs="Times New Roman"/>
          <w:b/>
          <w:bCs/>
          <w:i/>
          <w:iCs/>
          <w:color w:val="FF0000"/>
          <w:lang w:eastAsia="sk-SK"/>
        </w:rPr>
        <w:t>XX.XX</w:t>
      </w:r>
      <w:r w:rsidRPr="00EB4457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sk-SK"/>
        </w:rPr>
        <w:t xml:space="preserve">.2024 do </w:t>
      </w:r>
      <w:r w:rsidRPr="00EB4457">
        <w:rPr>
          <w:rFonts w:ascii="Times New Roman" w:eastAsia="Times New Roman" w:hAnsi="Times New Roman" w:cs="Times New Roman"/>
          <w:b/>
          <w:bCs/>
          <w:i/>
          <w:iCs/>
          <w:color w:val="FF0000"/>
          <w:lang w:eastAsia="sk-SK"/>
        </w:rPr>
        <w:t>XX.XX</w:t>
      </w:r>
      <w:r w:rsidRPr="00EB4457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sk-SK"/>
        </w:rPr>
        <w:t>.2029.</w:t>
      </w:r>
    </w:p>
    <w:p w:rsidR="00B53DD0" w:rsidRPr="00EB4457" w:rsidRDefault="00B53DD0" w:rsidP="00A56079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. </w:t>
      </w:r>
    </w:p>
    <w:p w:rsidR="00B53DD0" w:rsidRPr="00EB4457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sk-SK"/>
        </w:rPr>
      </w:pPr>
    </w:p>
    <w:p w:rsidR="00B53DD0" w:rsidRPr="00EB4457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>Čl. IV</w:t>
      </w:r>
    </w:p>
    <w:p w:rsidR="00B53DD0" w:rsidRPr="00EB4457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>Účel nájmu</w:t>
      </w:r>
    </w:p>
    <w:p w:rsidR="00B53DD0" w:rsidRPr="00EB4457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lang w:eastAsia="sk-SK"/>
        </w:rPr>
      </w:pPr>
    </w:p>
    <w:p w:rsidR="00B53DD0" w:rsidRPr="00EB4457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 xml:space="preserve">Nájomca sa zaväzuje využívať predmet nájmu výlučne na prevádzku poskytovanie služieb v oblasti občerstvenia. </w:t>
      </w:r>
    </w:p>
    <w:p w:rsidR="00B53DD0" w:rsidRPr="00EB4457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</w:p>
    <w:p w:rsidR="00B53DD0" w:rsidRPr="00EB4457" w:rsidRDefault="00B53DD0" w:rsidP="00A56079">
      <w:pPr>
        <w:autoSpaceDE w:val="0"/>
        <w:autoSpaceDN w:val="0"/>
        <w:adjustRightInd w:val="0"/>
        <w:ind w:firstLine="708"/>
        <w:rPr>
          <w:rFonts w:ascii="Times New Roman" w:eastAsia="Times New Roman" w:hAnsi="Times New Roman" w:cs="Times New Roman"/>
          <w:color w:val="000000"/>
          <w:lang w:eastAsia="sk-SK"/>
        </w:rPr>
      </w:pPr>
    </w:p>
    <w:p w:rsidR="00B53DD0" w:rsidRPr="00EB4457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>Čl. V</w:t>
      </w:r>
    </w:p>
    <w:p w:rsidR="00B53DD0" w:rsidRPr="00EB4457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>Nájomné a platobné podmienky</w:t>
      </w:r>
    </w:p>
    <w:p w:rsidR="00B53DD0" w:rsidRPr="00EB4457" w:rsidRDefault="00B53DD0" w:rsidP="00A5607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lang w:eastAsia="sk-SK"/>
        </w:rPr>
      </w:pPr>
    </w:p>
    <w:p w:rsidR="00B53DD0" w:rsidRPr="00EB4457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1) Zmluvné strany sa dohodli na mesačnom nájomnom vo výške </w:t>
      </w:r>
      <w:r w:rsidRPr="00EB4457">
        <w:rPr>
          <w:rFonts w:ascii="Times New Roman" w:eastAsia="Times New Roman" w:hAnsi="Times New Roman" w:cs="Times New Roman"/>
          <w:color w:val="FF0000"/>
          <w:lang w:eastAsia="sk-SK"/>
        </w:rPr>
        <w:t>XXX</w:t>
      </w: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 € / </w:t>
      </w:r>
      <w:smartTag w:uri="urn:schemas-microsoft-com:office:smarttags" w:element="metricconverter">
        <w:smartTagPr>
          <w:attr w:name="ProductID" w:val="1 m2"/>
        </w:smartTagPr>
        <w:r w:rsidRPr="00EB4457">
          <w:rPr>
            <w:rFonts w:ascii="Times New Roman" w:eastAsia="Times New Roman" w:hAnsi="Times New Roman" w:cs="Times New Roman"/>
            <w:color w:val="000000"/>
            <w:lang w:eastAsia="sk-SK"/>
          </w:rPr>
          <w:t>1 m</w:t>
        </w:r>
        <w:r w:rsidRPr="00EB4457">
          <w:rPr>
            <w:rFonts w:ascii="Times New Roman" w:eastAsia="Times New Roman" w:hAnsi="Times New Roman" w:cs="Times New Roman"/>
            <w:color w:val="000000"/>
            <w:vertAlign w:val="superscript"/>
            <w:lang w:eastAsia="sk-SK"/>
          </w:rPr>
          <w:t>2</w:t>
        </w:r>
      </w:smartTag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, čo spolu predstavuje </w:t>
      </w:r>
      <w:r w:rsidRPr="00EB4457">
        <w:rPr>
          <w:rFonts w:ascii="Times New Roman" w:eastAsia="Times New Roman" w:hAnsi="Times New Roman" w:cs="Times New Roman"/>
          <w:color w:val="FF0000"/>
          <w:lang w:eastAsia="sk-SK"/>
        </w:rPr>
        <w:t>XXX</w:t>
      </w: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 </w:t>
      </w:r>
      <w:r w:rsidRPr="00EB4457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 xml:space="preserve">€ </w:t>
      </w: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(slovom: </w:t>
      </w:r>
      <w:r w:rsidRPr="00EB4457">
        <w:rPr>
          <w:rFonts w:ascii="Times New Roman" w:eastAsia="Times New Roman" w:hAnsi="Times New Roman" w:cs="Times New Roman"/>
          <w:color w:val="FF0000"/>
          <w:lang w:eastAsia="sk-SK"/>
        </w:rPr>
        <w:t xml:space="preserve">XXX </w:t>
      </w: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eur) </w:t>
      </w:r>
      <w:r w:rsidRPr="00EB4457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>mesačne</w:t>
      </w: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. V nájomnom nie sú zahrnuté náklady na energie (elektrina a voda), za ktoré bude nájomca uhrádzať zálohovú platbu </w:t>
      </w:r>
      <w:r w:rsidRPr="00EB4457">
        <w:rPr>
          <w:rFonts w:ascii="Times New Roman" w:eastAsia="Times New Roman" w:hAnsi="Times New Roman" w:cs="Times New Roman"/>
          <w:color w:val="FF0000"/>
          <w:lang w:eastAsia="sk-SK"/>
        </w:rPr>
        <w:t xml:space="preserve">XXX </w:t>
      </w: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€ (slovom: </w:t>
      </w:r>
      <w:r w:rsidRPr="00EB4457">
        <w:rPr>
          <w:rFonts w:ascii="Times New Roman" w:eastAsia="Times New Roman" w:hAnsi="Times New Roman" w:cs="Times New Roman"/>
          <w:color w:val="FF0000"/>
          <w:lang w:eastAsia="sk-SK"/>
        </w:rPr>
        <w:t xml:space="preserve">XXX </w:t>
      </w: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eur) mesačne.  </w:t>
      </w:r>
    </w:p>
    <w:p w:rsidR="00B53DD0" w:rsidRPr="00EB4457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>2) Prenajímateľ navýši každý kalendárny rok výšku nájomného dohodnutého v ods. 1 v nadväznosti na cenový vývoj o priemernú ročnú mieru inflácie v Slovenskej republike meranú indexom spotrebiteľských cien za predchádzajúci kalendárny rok stanovenú Štatistickým úradom Slovenskej republiky, najmenej v</w:t>
      </w:r>
      <w:r w:rsidR="00C2374B" w:rsidRPr="00EB4457">
        <w:rPr>
          <w:rFonts w:ascii="Times New Roman" w:eastAsia="Times New Roman" w:hAnsi="Times New Roman" w:cs="Times New Roman"/>
          <w:color w:val="000000"/>
          <w:lang w:eastAsia="sk-SK"/>
        </w:rPr>
        <w:t>šak vždy vo výške 5% (</w:t>
      </w: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>slovom: päť percent). Základom pre zvyšovanie nájomného je výška platného nájomného za jeden mesiac predchádzajúci kalendárny rok.</w:t>
      </w:r>
    </w:p>
    <w:p w:rsidR="00B53DD0" w:rsidRPr="00EB4457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3) Ročné vyúčtovanie energií bude nájomcovi predložené do 31.3. roku nasledujúceho po roku, na ktorý sa vyúčtovanie vzťahuje, a to na základe odpisu, realizovaného ku dňu 31.12. tohto roku. Náklady za teplo budú nájomcovi fakturované v alikvotnej výške v pomere plochy, využívanej nájomcom vo vzťahu k celkovej ploche objektu administratívnej budovy. Preplatok na energiách a teple bude nájomcovi uhradený do 30 dní na jeho zmluvný účet, nedoplatok na energiách a teple sa nájomca zaväzuje uhradiť na základe faktúry, vystavenej prenajímateľom. </w:t>
      </w:r>
    </w:p>
    <w:p w:rsidR="00B53DD0" w:rsidRPr="00EB4457" w:rsidRDefault="00B53DD0" w:rsidP="00A56079">
      <w:pPr>
        <w:autoSpaceDE w:val="0"/>
        <w:autoSpaceDN w:val="0"/>
        <w:adjustRightInd w:val="0"/>
        <w:ind w:firstLine="708"/>
        <w:rPr>
          <w:rFonts w:ascii="Times New Roman" w:eastAsia="Times New Roman" w:hAnsi="Times New Roman" w:cs="Times New Roman"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4) Prenajímateľ nie je platcom DPH. Nájomca </w:t>
      </w:r>
      <w:r w:rsidRPr="00EB4457">
        <w:rPr>
          <w:rFonts w:ascii="Times New Roman" w:eastAsia="Times New Roman" w:hAnsi="Times New Roman" w:cs="Times New Roman"/>
          <w:color w:val="FF0000"/>
          <w:lang w:eastAsia="sk-SK"/>
        </w:rPr>
        <w:t xml:space="preserve">je/nie </w:t>
      </w: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 xml:space="preserve">je </w:t>
      </w: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platcom DPH. </w:t>
      </w:r>
    </w:p>
    <w:p w:rsidR="00B53DD0" w:rsidRPr="00EB4457" w:rsidRDefault="00B53DD0" w:rsidP="00A5607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/>
          <w:lang w:eastAsia="sk-SK"/>
        </w:rPr>
        <w:t xml:space="preserve">5) Nájomca sa zaväzuje zaplatiť úhradu vo výške podľa ods. 1 na základe faktúry, vystavenej prenajímateľom, splatnosť ktorej bude 15 dní. 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6) Úhrada sa považuje za uhradenú momentom jej pripísania na účet prenajímateľa.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b/>
          <w:color w:val="000000" w:themeColor="text1"/>
          <w:lang w:eastAsia="sk-SK"/>
        </w:rPr>
        <w:t>Čl. VI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b/>
          <w:color w:val="000000" w:themeColor="text1"/>
          <w:lang w:eastAsia="sk-SK"/>
        </w:rPr>
        <w:t xml:space="preserve">Podmienky prevádzky 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color w:val="000000" w:themeColor="text1"/>
          <w:lang w:eastAsia="sk-SK"/>
        </w:rPr>
      </w:pP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>1) Nájomca je povinný zabezpečiť režim prevádzky kaviarne v predmete nájmu tak, aby boli splnené nasledovné podmienky:</w:t>
      </w:r>
    </w:p>
    <w:p w:rsidR="00B53DD0" w:rsidRPr="00EB4457" w:rsidRDefault="00B53DD0" w:rsidP="00A56079">
      <w:pPr>
        <w:ind w:firstLine="1418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 xml:space="preserve">   a) reklamné a propagačné zariadenia a tabule musia byť schválené Krajským pamiatkovým úradom Trenčín a prenajímateľom,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 xml:space="preserve">   b) interiérové riešenie je v kompetencii nájomcu, prípadné modifikácie priestorov však musia mať zvratný charakter tak, aby pri skončení zmluvy bol predmet nájmu odovzdaný v stave, v akom bol pri jeho preberaní, s prihliadnutím na primerané opotrebenie,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lastRenderedPageBreak/>
        <w:t xml:space="preserve">    c) zásobovanie prevádzky motorovými vozidlami musí byť realizované výhradne mimo otváracích hodín Draškovičovho kaštieľa, t.j. tak, aby sa počas otváracích hodín Draškovičovho kaštieľa nenachádzali v areáli Draškovičovho kaštieľa žiadne zásobovacie ani iné motorové vozidlá ani iné zariadenia, ktoré by bránili návštevníkom v prístupe do areálu kaštieľa alebo iným spôsobom znižovali návštevnícky komfort,</w:t>
      </w:r>
    </w:p>
    <w:p w:rsidR="00B53DD0" w:rsidRPr="00EB4457" w:rsidRDefault="00B53DD0" w:rsidP="00A56079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>d) vstup do areálu Draškovičovho kaštieľa bude nájomcovi umožnený na základe kľúčov, vydanej prenajímateľom a kľúčov od brány. Vyhotovenie kópie čipovej karty alebo kľúčov alebo ich zneužitie na umožnenie vstupu tretím osobám je dôvodom na ich odňatie a bezodkladné ukončenie zmluvy,</w:t>
      </w:r>
    </w:p>
    <w:p w:rsidR="00B53DD0" w:rsidRPr="00EB4457" w:rsidRDefault="00B53DD0" w:rsidP="00A56079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>e) nájomca zabezpečí odvoz odpadov, vzniknutých v súvislosti s prevádzkou na vlastnú zodpovednosť tak, aby tento nebol realizovaný na úkor prenajímateľa,</w:t>
      </w:r>
    </w:p>
    <w:p w:rsidR="00B53DD0" w:rsidRPr="00EB4457" w:rsidRDefault="00B53DD0" w:rsidP="00A56079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>f) nájomca je povinný zabezpečovať v predmete nájmu poriadok, vrátane priebežného upratovania použitých obalov,</w:t>
      </w:r>
    </w:p>
    <w:p w:rsidR="00B53DD0" w:rsidRPr="00EB4457" w:rsidRDefault="00B53DD0" w:rsidP="00A56079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>g) v prípade záujmu nájomcu o využitie predmetu nájmu na iný účel ako je uvedené v zmluve (napr. organizácia kultúrneho podujatia) je nájomca povinný uzavrieť s prenajímateľom osobitnú zmluvu,</w:t>
      </w:r>
    </w:p>
    <w:p w:rsidR="00B53DD0" w:rsidRPr="00EB4457" w:rsidRDefault="00B53DD0" w:rsidP="00A56079">
      <w:pPr>
        <w:ind w:firstLine="1701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>h) za svoje alebo cudzie veci, umiestnené alebo dočasne uložené v predmete zmluvy zodpovedá nájomca.</w:t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</w:p>
    <w:p w:rsidR="00C2374B" w:rsidRPr="00EB4457" w:rsidRDefault="00C2374B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:rsidR="00C2374B" w:rsidRPr="00EB4457" w:rsidRDefault="00C2374B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Čl. VII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Práva a povinnosti zmluvných strán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1) Prenajímateľ má právo: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a) na náhradu škody na veciach, ktoré nájomca poškodil alebo zničil svojím konaním,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b) na náhradu zvýšených nákladov, spôsobených konaním nájomcu nad rámec tejto zmluvy.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2) Prenajímateľ je povinný:</w:t>
      </w:r>
    </w:p>
    <w:p w:rsidR="00B53DD0" w:rsidRPr="00EB4457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a) umožniť nájomcovi bezplatný vstup do areálu Draškovičovho kaštieľa;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b) umožniť nájomcovi vjazd osobného automobilu vo vlastníctve nájomcu do areálu Draškovičovho kaštieľa; automobil musí opustiť areál kaštieľa pred začatím otváracích hodín.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3) Nájomca je okrem povinností, upravených v čl. VI povinný: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a) vykonávať svoje aktivity tak, aby neboli ohrozené alebo poškodené pamiatkové hodnoty predmetu nájmu, ako aj celého areálu Draškovičovho kaštieľa,</w:t>
      </w:r>
    </w:p>
    <w:p w:rsidR="00B53DD0" w:rsidRPr="00EB4457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b) využívať predmet nájmu výlučne na účel uvedený v čl. IV,</w:t>
      </w:r>
    </w:p>
    <w:p w:rsidR="00B53DD0" w:rsidRPr="00EB4457" w:rsidRDefault="00B53DD0" w:rsidP="00A56079">
      <w:pPr>
        <w:ind w:left="709" w:firstLine="707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c) zabezpečiť bezpečnosť osôb, využívajúcich v jeho mene predmet nájmu,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d) dodržiavať bezpečnostné predpisy a predpisy v oblasti ochrany pred požiarmi,</w:t>
      </w:r>
    </w:p>
    <w:p w:rsidR="00B53DD0" w:rsidRPr="00EB4457" w:rsidRDefault="00B53DD0" w:rsidP="00A56079">
      <w:pPr>
        <w:ind w:firstLine="141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e) riadne a včas nahradiť akékoľvek zvýšené náklady, spôsobené svojím konaním, ako aj škodu, ktorá prenajímateľovi vznikla v súvislosti s jeho konaním,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f) vykonávať svoje komerčné aktivity v areáli Draškovičovho kaštieľa výhradne na prenajímateľom určenom mieste, ktorým je priestor definovaný v čl. II,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h) po skončení zmluvy bezodkladne vypratať predmet nájmu a priestory uviesť do pôvodného stavu,</w:t>
      </w:r>
    </w:p>
    <w:p w:rsidR="00B53DD0" w:rsidRPr="00EB4457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i) riadne a včas uhrádzať faktúry, vydávané prenajímateľom,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  <w:r w:rsidRPr="00EB4457">
        <w:rPr>
          <w:rFonts w:ascii="Times New Roman" w:eastAsia="Times New Roman" w:hAnsi="Times New Roman" w:cs="Times New Roman"/>
          <w:color w:val="000000" w:themeColor="text1"/>
          <w:lang w:eastAsia="sk-SK"/>
        </w:rPr>
        <w:t>j) riadne sa starať o vybavenie, uvedené v čl. II ods. 2 a využívať ho spôsobom primeraným účelu zmluvy.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4) Nájomca nesmie: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a) vykonávať svoje komerčné aktivity na inom ako prenajímateľom určenom mieste,</w:t>
      </w:r>
    </w:p>
    <w:p w:rsidR="00B53DD0" w:rsidRPr="00EB4457" w:rsidRDefault="00B53DD0" w:rsidP="00A56079">
      <w:pPr>
        <w:ind w:firstLine="1416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b) bez výslovného súhlasu prenajímateľa postúpiť predmet nájmu do podnájmu tretej osobe.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5) Nájomca zodpovedá za následky porušenia zákona č. 49/2002 Z. z. o ochrane pamiatkového fondu v znení neskorších predpisov svojím konaním.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Čl. VIII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Sankcie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 xml:space="preserve">1) V prípade porušenia povinností nájomcu, určených v čl. VI a čl. VII ods. </w:t>
      </w:r>
      <w:smartTag w:uri="urn:schemas-microsoft-com:office:smarttags" w:element="metricconverter">
        <w:smartTagPr>
          <w:attr w:name="ProductID" w:val="4 a"/>
        </w:smartTagPr>
        <w:r w:rsidRPr="00EB4457">
          <w:rPr>
            <w:rFonts w:ascii="Times New Roman" w:eastAsia="Times New Roman" w:hAnsi="Times New Roman" w:cs="Times New Roman"/>
            <w:lang w:eastAsia="sk-SK"/>
          </w:rPr>
          <w:t>4 a</w:t>
        </w:r>
      </w:smartTag>
      <w:r w:rsidRPr="00EB4457">
        <w:rPr>
          <w:rFonts w:ascii="Times New Roman" w:eastAsia="Times New Roman" w:hAnsi="Times New Roman" w:cs="Times New Roman"/>
          <w:lang w:eastAsia="sk-SK"/>
        </w:rPr>
        <w:t xml:space="preserve"> 5 sa nájomca zaväzuje prenajímateľovi zaplatiť zmluvnú pokutu vo výške 200 € (slovom: dvesto eur) za každé porušenie povinnosti, a to do 10 dní od doručenia písomnej výzvy, ak nie je v tejto zmluve určené inak.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 xml:space="preserve">2) Opakované porušenie povinností nájomcu, určených v čl. VI a čl. VII ods. </w:t>
      </w:r>
      <w:smartTag w:uri="urn:schemas-microsoft-com:office:smarttags" w:element="metricconverter">
        <w:smartTagPr>
          <w:attr w:name="ProductID" w:val="4 a"/>
        </w:smartTagPr>
        <w:r w:rsidRPr="00EB4457">
          <w:rPr>
            <w:rFonts w:ascii="Times New Roman" w:eastAsia="Times New Roman" w:hAnsi="Times New Roman" w:cs="Times New Roman"/>
            <w:lang w:eastAsia="sk-SK"/>
          </w:rPr>
          <w:t>4 a</w:t>
        </w:r>
      </w:smartTag>
      <w:r w:rsidRPr="00EB4457">
        <w:rPr>
          <w:rFonts w:ascii="Times New Roman" w:eastAsia="Times New Roman" w:hAnsi="Times New Roman" w:cs="Times New Roman"/>
          <w:lang w:eastAsia="sk-SK"/>
        </w:rPr>
        <w:t xml:space="preserve"> 5 môže byť dôvodom na podanie výpovede zo strany prenajímateľa.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</w:p>
    <w:p w:rsidR="0012230E" w:rsidRPr="00EB4457" w:rsidRDefault="0012230E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Čl. IX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Zánik zmluvy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1) Táto zmluva zaniká:</w:t>
      </w:r>
    </w:p>
    <w:p w:rsidR="00B53DD0" w:rsidRPr="00EB4457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a) skončením doby, na ktorú bola dojednaná,</w:t>
      </w:r>
    </w:p>
    <w:p w:rsidR="00B53DD0" w:rsidRPr="00EB4457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b) výpoveďou,</w:t>
      </w:r>
    </w:p>
    <w:p w:rsidR="00B53DD0" w:rsidRPr="00EB4457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c) vzájomnou dohodou,</w:t>
      </w:r>
    </w:p>
    <w:p w:rsidR="00B53DD0" w:rsidRPr="00EB4457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d) smrťou alebo zánikom jednej zo zmluvných strán.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 xml:space="preserve">2) Výpoveď a vzájomná dohoda musia mať písomnú formu, inak sú neplatné. Zmluvu možno vypovedať na základe dôvodov, upravených v § 9 ods. </w:t>
      </w:r>
      <w:smartTag w:uri="urn:schemas-microsoft-com:office:smarttags" w:element="metricconverter">
        <w:smartTagPr>
          <w:attr w:name="ProductID" w:val="2 a"/>
        </w:smartTagPr>
        <w:r w:rsidRPr="00EB4457">
          <w:rPr>
            <w:rFonts w:ascii="Times New Roman" w:eastAsia="Times New Roman" w:hAnsi="Times New Roman" w:cs="Times New Roman"/>
            <w:lang w:eastAsia="sk-SK"/>
          </w:rPr>
          <w:t>2 a</w:t>
        </w:r>
      </w:smartTag>
      <w:r w:rsidRPr="00EB4457">
        <w:rPr>
          <w:rFonts w:ascii="Times New Roman" w:eastAsia="Times New Roman" w:hAnsi="Times New Roman" w:cs="Times New Roman"/>
          <w:lang w:eastAsia="sk-SK"/>
        </w:rPr>
        <w:t xml:space="preserve"> 3 zákona č. 116/1990 Zb. o nájme a podnájme bytov a nebytových priestorov v znení neskorších predpisov, prenajímateľ môže zmluvu vypovedať aj na základe čl. VIII ods. 2 tejto zmluvy. Výpovedná doba je dvojmesačná a začína plynúť od prvého dňa mesiaca, nasledujúceho po mesiaci, kedy bola výpoveď doručená druhej strane.</w:t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Čl. X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B4457">
        <w:rPr>
          <w:rFonts w:ascii="Times New Roman" w:eastAsia="Times New Roman" w:hAnsi="Times New Roman" w:cs="Times New Roman"/>
          <w:b/>
          <w:lang w:eastAsia="sk-SK"/>
        </w:rPr>
        <w:t>Záverečné ustanovenia</w:t>
      </w:r>
    </w:p>
    <w:p w:rsidR="00B53DD0" w:rsidRPr="00EB4457" w:rsidRDefault="00B53DD0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1) Túto zmluvu je možné zmeniť len písomnými dodatkami, podpísanými oboma zmluvnými stranami.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2) Práva a povinnosti zmluvných strán, neupravené touto zmluvou sa riadia príslušnými ustanoveniami zákona o nájme a podnájme nebytových priestorov a zákona o majetku vyšších územných celkov.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3) Táto zmluva nadobúda účinnosť dňom nasledujúcim po dni zverejnenia v Centrálnom registri zmlúv (</w:t>
      </w:r>
      <w:hyperlink r:id="rId16" w:history="1">
        <w:r w:rsidRPr="00EB4457">
          <w:rPr>
            <w:rFonts w:ascii="Times New Roman" w:eastAsia="Times New Roman" w:hAnsi="Times New Roman" w:cs="Times New Roman"/>
            <w:color w:val="0000FF"/>
            <w:u w:val="single"/>
            <w:lang w:eastAsia="sk-SK"/>
          </w:rPr>
          <w:t>www.crz.gov.sk</w:t>
        </w:r>
      </w:hyperlink>
      <w:r w:rsidRPr="00EB4457">
        <w:rPr>
          <w:rFonts w:ascii="Times New Roman" w:eastAsia="Times New Roman" w:hAnsi="Times New Roman" w:cs="Times New Roman"/>
          <w:lang w:eastAsia="sk-SK"/>
        </w:rPr>
        <w:t>).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4) Táto zmluva je vyhotovená v štyroch paré. Tri paré sú určené pre prenajímateľa a jedno paré je určené pre nájomcu.</w:t>
      </w: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5) Zmluvné strany vyhlasujú, že si zmluvu prečítali, porozumeli jej obsahu a na znak svojho slobodného a vážneho súhlasu s obsahom zmluvy ju podpísali.</w:t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b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 xml:space="preserve">Príloha: </w:t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 xml:space="preserve">   1) Pôdorys predmetu nájmu</w:t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 xml:space="preserve">   2) Zoznam a fotodokumentácia technického vybavenia</w:t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 xml:space="preserve">V Trenčíne, dňa </w:t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ind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______________________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>_________________</w:t>
      </w:r>
    </w:p>
    <w:p w:rsidR="00B53DD0" w:rsidRPr="00EB4457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ind w:left="708" w:firstLine="708"/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>prenajímateľ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 xml:space="preserve">                     nájomca</w:t>
      </w:r>
    </w:p>
    <w:p w:rsidR="00C2374B" w:rsidRPr="00EB4457" w:rsidRDefault="00C2374B" w:rsidP="00C2374B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C2374B" w:rsidRPr="00EB4457" w:rsidRDefault="00C2374B" w:rsidP="00C2374B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ab/>
        <w:t xml:space="preserve">    Mgr. Peter Martinisko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 xml:space="preserve"> 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  <w:r w:rsidRPr="00EB4457">
        <w:rPr>
          <w:rFonts w:ascii="Times New Roman" w:eastAsia="Times New Roman" w:hAnsi="Times New Roman" w:cs="Times New Roman"/>
          <w:lang w:eastAsia="sk-SK"/>
        </w:rPr>
        <w:tab/>
        <w:t xml:space="preserve">               </w:t>
      </w:r>
    </w:p>
    <w:p w:rsidR="00B53DD0" w:rsidRPr="00EB4457" w:rsidRDefault="00C2374B" w:rsidP="00C2374B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EB4457">
        <w:rPr>
          <w:rFonts w:ascii="Times New Roman" w:eastAsia="Times New Roman" w:hAnsi="Times New Roman" w:cs="Times New Roman"/>
          <w:lang w:eastAsia="sk-SK"/>
        </w:rPr>
        <w:t xml:space="preserve">                             riaditeľ</w:t>
      </w:r>
      <w:r w:rsidRPr="00EB4457">
        <w:rPr>
          <w:rFonts w:ascii="Times New Roman" w:eastAsia="Times New Roman" w:hAnsi="Times New Roman" w:cs="Times New Roman"/>
          <w:lang w:eastAsia="sk-SK"/>
        </w:rPr>
        <w:tab/>
      </w:r>
    </w:p>
    <w:p w:rsidR="00B53DD0" w:rsidRPr="00EB4457" w:rsidRDefault="00B53DD0" w:rsidP="00A56079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</w:rPr>
      </w:pPr>
      <w:r w:rsidRPr="00EB4457">
        <w:rPr>
          <w:rFonts w:ascii="Times New Roman" w:eastAsiaTheme="minorHAnsi" w:hAnsi="Times New Roman" w:cs="Times New Roman"/>
        </w:rPr>
        <w:t xml:space="preserve">Nájomná zmluva č.       /2024                                                </w:t>
      </w:r>
      <w:r w:rsidR="00C2374B" w:rsidRPr="00EB4457">
        <w:rPr>
          <w:rFonts w:ascii="Times New Roman" w:eastAsiaTheme="minorHAnsi" w:hAnsi="Times New Roman" w:cs="Times New Roman"/>
        </w:rPr>
        <w:t xml:space="preserve">                         </w:t>
      </w:r>
      <w:r w:rsidRPr="00EB4457">
        <w:rPr>
          <w:rFonts w:ascii="Times New Roman" w:eastAsiaTheme="minorHAnsi" w:hAnsi="Times New Roman" w:cs="Times New Roman"/>
        </w:rPr>
        <w:t>Príloha č. 1</w:t>
      </w:r>
    </w:p>
    <w:p w:rsidR="00C2374B" w:rsidRPr="00EB4457" w:rsidRDefault="00C2374B" w:rsidP="00A56079">
      <w:pPr>
        <w:rPr>
          <w:rFonts w:ascii="Times New Roman" w:eastAsiaTheme="minorHAnsi" w:hAnsi="Times New Roman" w:cs="Times New Roman"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</w:rPr>
      </w:pPr>
    </w:p>
    <w:p w:rsidR="00B53DD0" w:rsidRPr="00EB4457" w:rsidRDefault="00B53DD0" w:rsidP="00C2374B">
      <w:pPr>
        <w:rPr>
          <w:rFonts w:ascii="Times New Roman" w:eastAsiaTheme="minorHAnsi" w:hAnsi="Times New Roman" w:cs="Times New Roman"/>
        </w:rPr>
      </w:pPr>
      <w:r w:rsidRPr="00EB4457">
        <w:rPr>
          <w:rFonts w:ascii="Times New Roman" w:eastAsiaTheme="minorHAnsi" w:hAnsi="Times New Roman" w:cs="Times New Roman"/>
          <w:b/>
        </w:rPr>
        <w:t xml:space="preserve">Pôdorys predmetu nájmu </w:t>
      </w: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  <w:b/>
          <w:noProof/>
          <w:lang w:eastAsia="sk-SK"/>
        </w:rPr>
      </w:pPr>
    </w:p>
    <w:p w:rsidR="00B53DD0" w:rsidRPr="00EB4457" w:rsidRDefault="00C2374B" w:rsidP="00A56079">
      <w:pPr>
        <w:rPr>
          <w:rFonts w:ascii="Times New Roman" w:eastAsiaTheme="minorHAnsi" w:hAnsi="Times New Roman" w:cs="Times New Roman"/>
          <w:b/>
        </w:rPr>
      </w:pPr>
      <w:r w:rsidRPr="00EB4457">
        <w:rPr>
          <w:rFonts w:ascii="Times New Roman" w:eastAsiaTheme="minorHAnsi" w:hAnsi="Times New Roman" w:cs="Times New Roman"/>
          <w:b/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44F6A9DC" wp14:editId="45DF4153">
            <wp:simplePos x="0" y="0"/>
            <wp:positionH relativeFrom="column">
              <wp:posOffset>-1417955</wp:posOffset>
            </wp:positionH>
            <wp:positionV relativeFrom="paragraph">
              <wp:posOffset>297815</wp:posOffset>
            </wp:positionV>
            <wp:extent cx="7147560" cy="4349750"/>
            <wp:effectExtent l="8255" t="0" r="4445" b="444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75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C2374B">
      <w:pPr>
        <w:jc w:val="center"/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EB4457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EB4457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EB4457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EB4457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EB4457" w:rsidRDefault="00B53DD0" w:rsidP="00A56079">
      <w:pPr>
        <w:jc w:val="right"/>
        <w:rPr>
          <w:rFonts w:ascii="Times New Roman" w:eastAsiaTheme="minorHAnsi" w:hAnsi="Times New Roman" w:cs="Times New Roman"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C2374B" w:rsidRPr="00EB4457" w:rsidRDefault="00C2374B" w:rsidP="00A56079">
      <w:pPr>
        <w:rPr>
          <w:rFonts w:ascii="Times New Roman" w:eastAsiaTheme="minorHAnsi" w:hAnsi="Times New Roman" w:cs="Times New Roman"/>
          <w:b/>
        </w:rPr>
      </w:pPr>
    </w:p>
    <w:p w:rsidR="00B53DD0" w:rsidRPr="00EB4457" w:rsidRDefault="00B53DD0" w:rsidP="00A56079">
      <w:pPr>
        <w:rPr>
          <w:rFonts w:ascii="Times New Roman" w:eastAsiaTheme="minorHAnsi" w:hAnsi="Times New Roman" w:cs="Times New Roman"/>
          <w:b/>
        </w:rPr>
      </w:pPr>
      <w:r w:rsidRPr="00EB4457">
        <w:rPr>
          <w:rFonts w:ascii="Times New Roman" w:eastAsiaTheme="minorHAnsi" w:hAnsi="Times New Roman" w:cs="Times New Roman"/>
          <w:b/>
        </w:rPr>
        <w:t>Predmet nájmu je vyznačený zelenou farbou na pôdoryse Draškovičovho kaštieľa</w:t>
      </w:r>
    </w:p>
    <w:p w:rsidR="00933CF5" w:rsidRPr="00EB4457" w:rsidRDefault="00933CF5" w:rsidP="00A56079">
      <w:pPr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sectPr w:rsidR="00933CF5" w:rsidRPr="00EB4457" w:rsidSect="00474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FA6" w:rsidRDefault="00763FA6" w:rsidP="00933CF5">
      <w:r>
        <w:separator/>
      </w:r>
    </w:p>
  </w:endnote>
  <w:endnote w:type="continuationSeparator" w:id="0">
    <w:p w:rsidR="00763FA6" w:rsidRDefault="00763FA6" w:rsidP="0093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FA6" w:rsidRDefault="00763FA6" w:rsidP="00933CF5">
      <w:r>
        <w:separator/>
      </w:r>
    </w:p>
  </w:footnote>
  <w:footnote w:type="continuationSeparator" w:id="0">
    <w:p w:rsidR="00763FA6" w:rsidRDefault="00763FA6" w:rsidP="00933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688EAF6"/>
    <w:lvl w:ilvl="0">
      <w:numFmt w:val="bullet"/>
      <w:lvlText w:val="*"/>
      <w:lvlJc w:val="left"/>
    </w:lvl>
  </w:abstractNum>
  <w:abstractNum w:abstractNumId="1" w15:restartNumberingAfterBreak="0">
    <w:nsid w:val="1EA26229"/>
    <w:multiLevelType w:val="singleLevel"/>
    <w:tmpl w:val="D0B8D5C8"/>
    <w:lvl w:ilvl="0">
      <w:numFmt w:val="bullet"/>
      <w:lvlText w:val="*"/>
      <w:lvlJc w:val="left"/>
    </w:lvl>
  </w:abstractNum>
  <w:abstractNum w:abstractNumId="2" w15:restartNumberingAfterBreak="0">
    <w:nsid w:val="38734BF6"/>
    <w:multiLevelType w:val="hybridMultilevel"/>
    <w:tmpl w:val="AAEA534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rPr>
          <w:rFonts w:ascii="Symbol" w:hAnsi="Symbol" w:cs="Symbol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41"/>
    <w:rsid w:val="00013F0F"/>
    <w:rsid w:val="00067DA1"/>
    <w:rsid w:val="0012230E"/>
    <w:rsid w:val="00157CD9"/>
    <w:rsid w:val="00222C0A"/>
    <w:rsid w:val="002B797D"/>
    <w:rsid w:val="002C4658"/>
    <w:rsid w:val="00337FA0"/>
    <w:rsid w:val="00353477"/>
    <w:rsid w:val="003F3E96"/>
    <w:rsid w:val="00434D7C"/>
    <w:rsid w:val="004A7D21"/>
    <w:rsid w:val="004B5FC9"/>
    <w:rsid w:val="004E0539"/>
    <w:rsid w:val="004E3237"/>
    <w:rsid w:val="0051532E"/>
    <w:rsid w:val="00572F7E"/>
    <w:rsid w:val="005867D3"/>
    <w:rsid w:val="005F43E5"/>
    <w:rsid w:val="0068535A"/>
    <w:rsid w:val="006A5959"/>
    <w:rsid w:val="00763FA6"/>
    <w:rsid w:val="0077170C"/>
    <w:rsid w:val="00782AE9"/>
    <w:rsid w:val="007A7829"/>
    <w:rsid w:val="007B0CAE"/>
    <w:rsid w:val="007C1764"/>
    <w:rsid w:val="007C23B5"/>
    <w:rsid w:val="007F1DA4"/>
    <w:rsid w:val="00933CF5"/>
    <w:rsid w:val="00970BEE"/>
    <w:rsid w:val="00976D09"/>
    <w:rsid w:val="00996841"/>
    <w:rsid w:val="00A217CE"/>
    <w:rsid w:val="00A56079"/>
    <w:rsid w:val="00A56C74"/>
    <w:rsid w:val="00A60152"/>
    <w:rsid w:val="00A64866"/>
    <w:rsid w:val="00A80810"/>
    <w:rsid w:val="00A92E73"/>
    <w:rsid w:val="00A9711C"/>
    <w:rsid w:val="00B33ED3"/>
    <w:rsid w:val="00B43784"/>
    <w:rsid w:val="00B53DD0"/>
    <w:rsid w:val="00B575E9"/>
    <w:rsid w:val="00B7440A"/>
    <w:rsid w:val="00C21E1F"/>
    <w:rsid w:val="00C2374B"/>
    <w:rsid w:val="00C505A5"/>
    <w:rsid w:val="00C6392C"/>
    <w:rsid w:val="00C76685"/>
    <w:rsid w:val="00CC54D4"/>
    <w:rsid w:val="00CF064B"/>
    <w:rsid w:val="00D16359"/>
    <w:rsid w:val="00D37BB5"/>
    <w:rsid w:val="00D57235"/>
    <w:rsid w:val="00D93361"/>
    <w:rsid w:val="00E4231D"/>
    <w:rsid w:val="00E6207E"/>
    <w:rsid w:val="00EB4457"/>
    <w:rsid w:val="00ED6D25"/>
    <w:rsid w:val="00FE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F731785"/>
  <w15:chartTrackingRefBased/>
  <w15:docId w15:val="{7AEB4981-C3BD-4161-88FC-CF731F37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96841"/>
    <w:pPr>
      <w:spacing w:after="0" w:line="240" w:lineRule="auto"/>
    </w:pPr>
    <w:rPr>
      <w:rFonts w:ascii="Calibri" w:eastAsia="Calibri" w:hAnsi="Calibri" w:cs="Calibr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rsid w:val="0099684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99684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96841"/>
    <w:rPr>
      <w:rFonts w:ascii="Calibri" w:eastAsia="Calibri" w:hAnsi="Calibri" w:cs="Calibri"/>
      <w:sz w:val="20"/>
      <w:szCs w:val="20"/>
    </w:rPr>
  </w:style>
  <w:style w:type="character" w:styleId="Hypertextovprepojenie">
    <w:name w:val="Hyperlink"/>
    <w:basedOn w:val="Predvolenpsmoodseku"/>
    <w:uiPriority w:val="99"/>
    <w:rsid w:val="00996841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9684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6841"/>
    <w:rPr>
      <w:rFonts w:ascii="Segoe UI" w:eastAsia="Calibri" w:hAnsi="Segoe UI" w:cs="Segoe UI"/>
      <w:sz w:val="18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968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96841"/>
    <w:rPr>
      <w:rFonts w:ascii="Calibri" w:eastAsia="Calibri" w:hAnsi="Calibri" w:cs="Calibri"/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933CF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33CF5"/>
    <w:rPr>
      <w:rFonts w:ascii="Calibri" w:eastAsia="Calibri" w:hAnsi="Calibri" w:cs="Calibri"/>
    </w:rPr>
  </w:style>
  <w:style w:type="paragraph" w:styleId="Pta">
    <w:name w:val="footer"/>
    <w:basedOn w:val="Normlny"/>
    <w:link w:val="PtaChar"/>
    <w:uiPriority w:val="99"/>
    <w:unhideWhenUsed/>
    <w:rsid w:val="00933CF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33CF5"/>
    <w:rPr>
      <w:rFonts w:ascii="Calibri" w:eastAsia="Calibri" w:hAnsi="Calibri" w:cs="Calibri"/>
    </w:rPr>
  </w:style>
  <w:style w:type="paragraph" w:styleId="Odsekzoznamu">
    <w:name w:val="List Paragraph"/>
    <w:basedOn w:val="Normlny"/>
    <w:uiPriority w:val="34"/>
    <w:qFormat/>
    <w:rsid w:val="00A56079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4E05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crz.gov.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A9205-DB42-441C-992B-D48297B3C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2677</Words>
  <Characters>15265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Andrej</cp:lastModifiedBy>
  <cp:revision>5</cp:revision>
  <cp:lastPrinted>2024-05-15T12:53:00Z</cp:lastPrinted>
  <dcterms:created xsi:type="dcterms:W3CDTF">2024-06-27T09:42:00Z</dcterms:created>
  <dcterms:modified xsi:type="dcterms:W3CDTF">2024-06-27T11:17:00Z</dcterms:modified>
</cp:coreProperties>
</file>